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07DAA" w14:textId="18ADB1D4" w:rsidR="00A83D9D" w:rsidRPr="00BE017E" w:rsidRDefault="00A83D9D" w:rsidP="00A83D9D">
      <w:pPr>
        <w:pStyle w:val="3GPPHeader"/>
        <w:spacing w:after="60"/>
        <w:rPr>
          <w:sz w:val="32"/>
          <w:szCs w:val="32"/>
        </w:rPr>
      </w:pPr>
      <w:r w:rsidRPr="00AC3F43">
        <w:t>3GPP TSG-RAN WG1 Meeting #</w:t>
      </w:r>
      <w:r w:rsidRPr="00BE017E">
        <w:t>9</w:t>
      </w:r>
      <w:r>
        <w:t>9</w:t>
      </w:r>
      <w:r w:rsidRPr="00BE017E">
        <w:tab/>
      </w:r>
      <w:r w:rsidRPr="00BE017E">
        <w:rPr>
          <w:sz w:val="32"/>
          <w:szCs w:val="32"/>
        </w:rPr>
        <w:t xml:space="preserve"> </w:t>
      </w:r>
      <w:r w:rsidR="005636DA" w:rsidRPr="005636DA">
        <w:rPr>
          <w:sz w:val="32"/>
          <w:szCs w:val="32"/>
        </w:rPr>
        <w:t>R1-1912712</w:t>
      </w:r>
      <w:r w:rsidRPr="00FA615A" w:rsidDel="00F202DA">
        <w:rPr>
          <w:sz w:val="32"/>
          <w:szCs w:val="32"/>
          <w:highlight w:val="yellow"/>
        </w:rPr>
        <w:t xml:space="preserve"> </w:t>
      </w:r>
      <w:r w:rsidRPr="00321409" w:rsidDel="000B64ED">
        <w:rPr>
          <w:sz w:val="32"/>
          <w:szCs w:val="32"/>
        </w:rPr>
        <w:t xml:space="preserve"> </w:t>
      </w:r>
    </w:p>
    <w:p w14:paraId="0221DF38" w14:textId="77777777" w:rsidR="00A83D9D" w:rsidRPr="008314DB" w:rsidRDefault="00A83D9D" w:rsidP="00A83D9D">
      <w:pPr>
        <w:pStyle w:val="3GPPHeader"/>
      </w:pPr>
      <w:r>
        <w:t>Reno</w:t>
      </w:r>
      <w:r w:rsidRPr="00BE017E">
        <w:t xml:space="preserve">, </w:t>
      </w:r>
      <w:r>
        <w:t>USA</w:t>
      </w:r>
      <w:r w:rsidRPr="00BE017E">
        <w:t xml:space="preserve">, </w:t>
      </w:r>
      <w:r>
        <w:t>November</w:t>
      </w:r>
      <w:r w:rsidRPr="00BE017E">
        <w:t xml:space="preserve"> </w:t>
      </w:r>
      <w:r>
        <w:t>18</w:t>
      </w:r>
      <w:r w:rsidRPr="00BE017E">
        <w:rPr>
          <w:vertAlign w:val="superscript"/>
        </w:rPr>
        <w:t>th</w:t>
      </w:r>
      <w:r w:rsidRPr="00BE017E">
        <w:t xml:space="preserve"> </w:t>
      </w:r>
      <w:r w:rsidRPr="00A56A98">
        <w:t xml:space="preserve">– </w:t>
      </w:r>
      <w:r>
        <w:t>22</w:t>
      </w:r>
      <w:r>
        <w:rPr>
          <w:vertAlign w:val="superscript"/>
        </w:rPr>
        <w:t>nd</w:t>
      </w:r>
      <w:r w:rsidRPr="00BE017E">
        <w:t>, 201</w:t>
      </w:r>
      <w:r w:rsidRPr="00A56A98">
        <w:t>9</w:t>
      </w:r>
    </w:p>
    <w:p w14:paraId="50622133" w14:textId="77777777" w:rsidR="00251308" w:rsidRPr="006D415A" w:rsidRDefault="00251308" w:rsidP="00D83836">
      <w:pPr>
        <w:pStyle w:val="paragraph"/>
        <w:spacing w:before="0" w:beforeAutospacing="0" w:after="0" w:afterAutospacing="0"/>
        <w:textAlignment w:val="baseline"/>
        <w:rPr>
          <w:rFonts w:ascii="&amp;quot" w:hAnsi="&amp;quot"/>
          <w:b/>
          <w:color w:val="000000"/>
          <w:sz w:val="18"/>
          <w:szCs w:val="18"/>
        </w:rPr>
      </w:pPr>
    </w:p>
    <w:p w14:paraId="4AF7CB4B" w14:textId="77777777" w:rsidR="00D83836" w:rsidRPr="003920D1" w:rsidRDefault="00D83836" w:rsidP="00D83836">
      <w:pPr>
        <w:pStyle w:val="3GPPHeader"/>
        <w:rPr>
          <w:sz w:val="22"/>
          <w:lang w:val="en-US"/>
        </w:rPr>
      </w:pPr>
      <w:r w:rsidRPr="003920D1">
        <w:rPr>
          <w:sz w:val="22"/>
          <w:lang w:val="en-US"/>
        </w:rPr>
        <w:t>Agenda Item:</w:t>
      </w:r>
      <w:r w:rsidRPr="003920D1">
        <w:rPr>
          <w:sz w:val="22"/>
          <w:lang w:val="en-US"/>
        </w:rPr>
        <w:tab/>
        <w:t>7.2.2.2.4</w:t>
      </w:r>
    </w:p>
    <w:p w14:paraId="1F3EE380" w14:textId="77777777" w:rsidR="00D83836" w:rsidRPr="003920D1" w:rsidRDefault="00D83836" w:rsidP="00D83836">
      <w:pPr>
        <w:pStyle w:val="3GPPHeader"/>
        <w:rPr>
          <w:sz w:val="22"/>
          <w:lang w:val="en-US"/>
        </w:rPr>
      </w:pPr>
      <w:r w:rsidRPr="003920D1">
        <w:rPr>
          <w:sz w:val="22"/>
          <w:lang w:val="en-US"/>
        </w:rPr>
        <w:t>Source:</w:t>
      </w:r>
      <w:r w:rsidRPr="003920D1">
        <w:rPr>
          <w:sz w:val="22"/>
          <w:lang w:val="en-US"/>
        </w:rPr>
        <w:tab/>
        <w:t>Ericsson</w:t>
      </w:r>
    </w:p>
    <w:p w14:paraId="4AAA6484" w14:textId="77777777" w:rsidR="00D83836" w:rsidRPr="003920D1" w:rsidRDefault="00D83836" w:rsidP="00D83836">
      <w:pPr>
        <w:pStyle w:val="3GPPHeader"/>
        <w:rPr>
          <w:sz w:val="22"/>
          <w:lang w:val="en-US"/>
        </w:rPr>
      </w:pPr>
      <w:r w:rsidRPr="003920D1">
        <w:rPr>
          <w:sz w:val="22"/>
          <w:lang w:val="en-US"/>
        </w:rPr>
        <w:t>Title:</w:t>
      </w:r>
      <w:r w:rsidRPr="003920D1">
        <w:rPr>
          <w:sz w:val="22"/>
          <w:lang w:val="en-US"/>
        </w:rPr>
        <w:tab/>
        <w:t>Configured grant enhancement</w:t>
      </w:r>
    </w:p>
    <w:p w14:paraId="05DEEC94" w14:textId="77777777" w:rsidR="00D83836" w:rsidRPr="003920D1" w:rsidRDefault="00D83836" w:rsidP="00D83836">
      <w:pPr>
        <w:pStyle w:val="3GPPHeader"/>
        <w:rPr>
          <w:sz w:val="22"/>
          <w:lang w:val="en-US"/>
        </w:rPr>
      </w:pPr>
      <w:r w:rsidRPr="003920D1">
        <w:rPr>
          <w:sz w:val="22"/>
          <w:lang w:val="en-US"/>
        </w:rPr>
        <w:t>Document for:</w:t>
      </w:r>
      <w:r w:rsidRPr="003920D1">
        <w:rPr>
          <w:sz w:val="22"/>
          <w:lang w:val="en-US"/>
        </w:rPr>
        <w:tab/>
        <w:t>Discussion, Decision</w:t>
      </w:r>
    </w:p>
    <w:p w14:paraId="2C1C63FE" w14:textId="77777777" w:rsidR="00E90E49" w:rsidRPr="003920D1" w:rsidRDefault="00230D18" w:rsidP="00CE0424">
      <w:pPr>
        <w:pStyle w:val="Heading1"/>
        <w:rPr>
          <w:lang w:val="en-US"/>
        </w:rPr>
      </w:pPr>
      <w:r w:rsidRPr="003920D1">
        <w:rPr>
          <w:lang w:val="en-US"/>
        </w:rPr>
        <w:t>1</w:t>
      </w:r>
      <w:r w:rsidRPr="003920D1">
        <w:rPr>
          <w:lang w:val="en-US"/>
        </w:rPr>
        <w:tab/>
      </w:r>
      <w:r w:rsidR="00E90E49" w:rsidRPr="003920D1">
        <w:rPr>
          <w:lang w:val="en-US"/>
        </w:rPr>
        <w:t>Introduction</w:t>
      </w:r>
    </w:p>
    <w:p w14:paraId="6AFA87B5" w14:textId="77777777" w:rsidR="00D83836" w:rsidRPr="003920D1" w:rsidRDefault="00D83836" w:rsidP="00D83836">
      <w:pPr>
        <w:pStyle w:val="BodyText"/>
        <w:rPr>
          <w:lang w:val="en-US"/>
        </w:rPr>
      </w:pPr>
      <w:r w:rsidRPr="003920D1">
        <w:rPr>
          <w:lang w:val="en-US"/>
        </w:rPr>
        <w:t>In this contribution, we provide our view on aspects related to configured UL grant for NR-U.</w:t>
      </w:r>
    </w:p>
    <w:p w14:paraId="7C292FAF" w14:textId="665CC4BB" w:rsidR="004000E8" w:rsidRPr="003920D1" w:rsidRDefault="00230D18" w:rsidP="00CE0424">
      <w:pPr>
        <w:pStyle w:val="Heading1"/>
        <w:rPr>
          <w:lang w:val="en-US"/>
        </w:rPr>
      </w:pPr>
      <w:bookmarkStart w:id="0" w:name="_Ref178064866"/>
      <w:r w:rsidRPr="003920D1">
        <w:rPr>
          <w:lang w:val="en-US"/>
        </w:rPr>
        <w:t>2</w:t>
      </w:r>
      <w:r w:rsidRPr="003920D1">
        <w:rPr>
          <w:lang w:val="en-US"/>
        </w:rPr>
        <w:tab/>
      </w:r>
      <w:r w:rsidR="004000E8" w:rsidRPr="003920D1">
        <w:rPr>
          <w:lang w:val="en-US"/>
        </w:rPr>
        <w:t>Discussion</w:t>
      </w:r>
      <w:bookmarkEnd w:id="0"/>
    </w:p>
    <w:p w14:paraId="7C6A60FE" w14:textId="77777777" w:rsidR="004C4D53" w:rsidRPr="004C4D53" w:rsidRDefault="004C4D53" w:rsidP="00E54244">
      <w:pPr>
        <w:snapToGrid w:val="0"/>
        <w:spacing w:after="0"/>
      </w:pPr>
      <w:bookmarkStart w:id="1" w:name="_Toc4445310"/>
      <w:bookmarkStart w:id="2" w:name="_Toc4446698"/>
      <w:bookmarkEnd w:id="1"/>
      <w:bookmarkEnd w:id="2"/>
    </w:p>
    <w:p w14:paraId="7250B213" w14:textId="696A443D" w:rsidR="007005AC" w:rsidRPr="003920D1" w:rsidRDefault="007005AC" w:rsidP="007005AC">
      <w:pPr>
        <w:pStyle w:val="Heading2"/>
        <w:rPr>
          <w:lang w:val="en-US"/>
        </w:rPr>
      </w:pPr>
      <w:r w:rsidRPr="003920D1">
        <w:rPr>
          <w:lang w:val="en-US"/>
        </w:rPr>
        <w:t>2.</w:t>
      </w:r>
      <w:r w:rsidR="00E1125E">
        <w:t>1</w:t>
      </w:r>
      <w:r w:rsidRPr="003920D1">
        <w:rPr>
          <w:lang w:val="en-US"/>
        </w:rPr>
        <w:tab/>
      </w:r>
      <w:r w:rsidRPr="003920D1">
        <w:rPr>
          <w:lang w:val="en-US"/>
        </w:rPr>
        <w:tab/>
        <w:t>Time domain resource configuration</w:t>
      </w:r>
      <w:r>
        <w:rPr>
          <w:lang w:val="en-US"/>
        </w:rPr>
        <w:t xml:space="preserve"> for configured grants</w:t>
      </w:r>
    </w:p>
    <w:p w14:paraId="1CCC7F5C" w14:textId="77777777" w:rsidR="007005AC" w:rsidRPr="003920D1" w:rsidRDefault="007005AC" w:rsidP="007005AC">
      <w:pPr>
        <w:pStyle w:val="BodyText"/>
        <w:rPr>
          <w:lang w:val="en-US"/>
        </w:rPr>
      </w:pPr>
      <w:r w:rsidRPr="003920D1">
        <w:rPr>
          <w:lang w:val="en-US"/>
        </w:rPr>
        <w:t xml:space="preserve">During RAN1#97 [1], the following agreement was made: </w:t>
      </w:r>
    </w:p>
    <w:p w14:paraId="6C3EBB05" w14:textId="77777777" w:rsidR="007005AC" w:rsidRPr="003920D1" w:rsidRDefault="007005AC" w:rsidP="007005AC">
      <w:pPr>
        <w:rPr>
          <w:rFonts w:ascii="&amp;quot" w:hAnsi="&amp;quot"/>
          <w:i/>
          <w:iCs/>
          <w:color w:val="000000"/>
          <w:szCs w:val="18"/>
          <w:lang w:val="en-US"/>
        </w:rPr>
      </w:pPr>
      <w:r w:rsidRPr="003920D1">
        <w:rPr>
          <w:rFonts w:ascii="Times" w:hAnsi="Times" w:cs="Times"/>
          <w:i/>
          <w:iCs/>
          <w:color w:val="000000"/>
          <w:sz w:val="22"/>
          <w:shd w:val="clear" w:color="auto" w:fill="00FF00"/>
          <w:lang w:val="en-US"/>
        </w:rPr>
        <w:t>Agreement:</w:t>
      </w:r>
      <w:r w:rsidRPr="003920D1">
        <w:rPr>
          <w:rFonts w:ascii="Times" w:hAnsi="Times" w:cs="Times"/>
          <w:i/>
          <w:iCs/>
          <w:color w:val="000000"/>
          <w:sz w:val="22"/>
          <w:lang w:val="en-US"/>
        </w:rPr>
        <w:t> </w:t>
      </w:r>
    </w:p>
    <w:p w14:paraId="3D999D69" w14:textId="77777777" w:rsidR="007005AC" w:rsidRPr="003920D1" w:rsidRDefault="007005AC" w:rsidP="007005AC">
      <w:pPr>
        <w:rPr>
          <w:rFonts w:ascii="&amp;quot" w:hAnsi="&amp;quot"/>
          <w:i/>
          <w:iCs/>
          <w:color w:val="000000"/>
          <w:szCs w:val="18"/>
          <w:lang w:val="en-US"/>
        </w:rPr>
      </w:pPr>
      <w:r w:rsidRPr="003920D1">
        <w:rPr>
          <w:rFonts w:ascii="Times" w:hAnsi="Times" w:cs="Times"/>
          <w:i/>
          <w:iCs/>
          <w:color w:val="000000"/>
          <w:sz w:val="22"/>
          <w:lang w:val="en-US"/>
        </w:rPr>
        <w:t>For configured grant time domain resource allocation, the mechanisms in Rel-15 (both Type 1 and Type 2) are extended so that the number of allocated slots following the time instance corresponding to the indicated offset can be configured  </w:t>
      </w:r>
    </w:p>
    <w:p w14:paraId="770BDE67" w14:textId="22A48380" w:rsidR="0098764E" w:rsidRPr="000B63DE" w:rsidRDefault="007005AC" w:rsidP="000B63DE">
      <w:pPr>
        <w:numPr>
          <w:ilvl w:val="0"/>
          <w:numId w:val="30"/>
        </w:numPr>
        <w:overflowPunct/>
        <w:autoSpaceDE/>
        <w:autoSpaceDN/>
        <w:adjustRightInd/>
        <w:spacing w:after="160" w:line="259" w:lineRule="auto"/>
        <w:ind w:left="360" w:firstLine="0"/>
        <w:rPr>
          <w:rFonts w:ascii="Times" w:hAnsi="Times" w:cs="Times"/>
          <w:i/>
          <w:iCs/>
          <w:color w:val="000000"/>
          <w:sz w:val="22"/>
          <w:lang w:val="en-US"/>
        </w:rPr>
      </w:pPr>
      <w:r w:rsidRPr="003920D1">
        <w:rPr>
          <w:rFonts w:ascii="Times" w:hAnsi="Times" w:cs="Times"/>
          <w:i/>
          <w:iCs/>
          <w:color w:val="000000"/>
          <w:sz w:val="22"/>
          <w:lang w:val="en-US"/>
        </w:rPr>
        <w:t>FFS: How to indicate multiple PUSCHs within a slot. </w:t>
      </w:r>
      <w:bookmarkStart w:id="3" w:name="_GoBack"/>
      <w:bookmarkEnd w:id="3"/>
    </w:p>
    <w:p w14:paraId="42B5370B" w14:textId="1B9F5A4B" w:rsidR="0098764E" w:rsidRPr="004E7B6F" w:rsidRDefault="0098764E" w:rsidP="002B5886">
      <w:pPr>
        <w:pStyle w:val="BodyText"/>
      </w:pPr>
      <w:r w:rsidRPr="003920D1">
        <w:rPr>
          <w:lang w:val="en-US"/>
        </w:rPr>
        <w:t>For simplicity, the time domain resource assignment in configured grant repeats over the multiple slots within the CG-allocated slots. The same symbol allocation and mapping type is used across CG-slots</w:t>
      </w:r>
      <w:r w:rsidR="00140104">
        <w:t>. The gNB can avoid the gaps between CG resources by activating multiple</w:t>
      </w:r>
      <w:r w:rsidR="001F72F7">
        <w:t xml:space="preserve"> non-overlapping</w:t>
      </w:r>
      <w:r w:rsidR="00140104">
        <w:t xml:space="preserve"> configuration</w:t>
      </w:r>
      <w:r w:rsidR="001F72F7">
        <w:t>s.</w:t>
      </w:r>
    </w:p>
    <w:p w14:paraId="178079AB" w14:textId="5049267E" w:rsidR="005B3CAB" w:rsidRDefault="001F72F7" w:rsidP="002B5886">
      <w:pPr>
        <w:pStyle w:val="BodyText"/>
      </w:pPr>
      <w:r>
        <w:t>Alternatively</w:t>
      </w:r>
      <w:r w:rsidR="005A7650" w:rsidRPr="004E7B6F">
        <w:rPr>
          <w:lang w:val="en-US"/>
        </w:rPr>
        <w:t>,</w:t>
      </w:r>
      <w:r w:rsidR="009D24AB">
        <w:t xml:space="preserve"> a more </w:t>
      </w:r>
      <w:r w:rsidR="00AC1737">
        <w:t>advance</w:t>
      </w:r>
      <w:r w:rsidR="0083322E">
        <w:t>d</w:t>
      </w:r>
      <w:r w:rsidR="00AC1737">
        <w:t xml:space="preserve"> option can be considered based on what has been agreed for</w:t>
      </w:r>
      <w:r w:rsidR="005A7650" w:rsidRPr="004E7B6F">
        <w:rPr>
          <w:lang w:val="en-US"/>
        </w:rPr>
        <w:t xml:space="preserve"> </w:t>
      </w:r>
      <w:r w:rsidR="00AC1737">
        <w:t>M</w:t>
      </w:r>
      <w:proofErr w:type="spellStart"/>
      <w:r w:rsidR="005A7650" w:rsidRPr="004E7B6F">
        <w:rPr>
          <w:lang w:val="en-US"/>
        </w:rPr>
        <w:t>ulti</w:t>
      </w:r>
      <w:proofErr w:type="spellEnd"/>
      <w:r w:rsidR="005A7650" w:rsidRPr="004E7B6F">
        <w:rPr>
          <w:lang w:val="en-US"/>
        </w:rPr>
        <w:t xml:space="preserve">-PUSCH scheduling over multiple </w:t>
      </w:r>
      <w:proofErr w:type="spellStart"/>
      <w:r w:rsidR="005A7650" w:rsidRPr="004E7B6F">
        <w:rPr>
          <w:lang w:val="en-US"/>
        </w:rPr>
        <w:t>slo</w:t>
      </w:r>
      <w:r w:rsidR="00AC1737">
        <w:t>ts</w:t>
      </w:r>
      <w:proofErr w:type="spellEnd"/>
      <w:r w:rsidR="005A7650" w:rsidRPr="004E7B6F">
        <w:rPr>
          <w:lang w:val="en-US"/>
        </w:rPr>
        <w:t xml:space="preserve">. </w:t>
      </w:r>
      <w:r w:rsidR="0084047F">
        <w:t>T</w:t>
      </w:r>
      <w:r w:rsidR="005A7650" w:rsidRPr="004E7B6F">
        <w:rPr>
          <w:lang w:val="en-US"/>
        </w:rPr>
        <w:t>he enhanced TDRA table indicate</w:t>
      </w:r>
      <w:r w:rsidR="00985CE4">
        <w:t>s</w:t>
      </w:r>
      <w:r w:rsidR="005A7650" w:rsidRPr="004E7B6F">
        <w:rPr>
          <w:lang w:val="en-US"/>
        </w:rPr>
        <w:t xml:space="preserve"> </w:t>
      </w:r>
      <w:r w:rsidR="005E1B46">
        <w:t xml:space="preserve">scheduling information </w:t>
      </w:r>
      <w:r w:rsidR="005B3CAB">
        <w:t xml:space="preserve">for </w:t>
      </w:r>
      <w:r w:rsidR="00AF3571">
        <w:t>multiple PUSCH over multiple slots.</w:t>
      </w:r>
      <w:r w:rsidR="005D3286">
        <w:t xml:space="preserve"> It </w:t>
      </w:r>
      <w:r w:rsidR="00E14B92">
        <w:t xml:space="preserve">is </w:t>
      </w:r>
      <w:r w:rsidR="005D3286">
        <w:t xml:space="preserve">straight forward to reuse the </w:t>
      </w:r>
      <w:r w:rsidR="00205715">
        <w:t xml:space="preserve">same TDRA table to indicate CG-resources over </w:t>
      </w:r>
      <w:proofErr w:type="gramStart"/>
      <w:r w:rsidR="005D110C">
        <w:t xml:space="preserve">a </w:t>
      </w:r>
      <w:r w:rsidR="00205715">
        <w:t>number of</w:t>
      </w:r>
      <w:proofErr w:type="gramEnd"/>
      <w:r w:rsidR="00205715">
        <w:t xml:space="preserve"> allocated slots.</w:t>
      </w:r>
      <w:r w:rsidR="00956CBE">
        <w:t xml:space="preserve"> </w:t>
      </w:r>
      <w:r w:rsidR="009A2520">
        <w:t>T</w:t>
      </w:r>
      <w:r w:rsidR="00956CBE">
        <w:t xml:space="preserve">his option </w:t>
      </w:r>
      <w:r w:rsidR="00D41980">
        <w:t xml:space="preserve">has benefits as compared to what we discussed earlier. First, it can achieve the same thing </w:t>
      </w:r>
      <w:r w:rsidR="00816C07">
        <w:t xml:space="preserve">with less activated configurations. Also, </w:t>
      </w:r>
      <w:r w:rsidR="002467F8">
        <w:t xml:space="preserve">it does not require defining a new UE </w:t>
      </w:r>
      <w:r w:rsidR="006655C5">
        <w:t>behaviour</w:t>
      </w:r>
      <w:r w:rsidR="002467F8">
        <w:t xml:space="preserve"> other than the one that will anyway be defined for the enhanced TDRA table.</w:t>
      </w:r>
    </w:p>
    <w:p w14:paraId="303E4F83" w14:textId="1FE686C4" w:rsidR="00C02275" w:rsidRPr="00B407D9" w:rsidRDefault="00E14B92" w:rsidP="00B407D9">
      <w:pPr>
        <w:pStyle w:val="Proposal"/>
        <w:rPr>
          <w:color w:val="000000" w:themeColor="text1"/>
        </w:rPr>
      </w:pPr>
      <w:r>
        <w:rPr>
          <w:color w:val="000000" w:themeColor="text1"/>
        </w:rPr>
        <w:t>E</w:t>
      </w:r>
      <w:r w:rsidR="00926C58" w:rsidRPr="00096AE5">
        <w:rPr>
          <w:color w:val="000000" w:themeColor="text1"/>
        </w:rPr>
        <w:t xml:space="preserve">nhanced TDRA table that indicates time resources for multiple </w:t>
      </w:r>
      <w:r w:rsidR="0070742C">
        <w:rPr>
          <w:color w:val="000000" w:themeColor="text1"/>
        </w:rPr>
        <w:t>PUSCHs</w:t>
      </w:r>
      <w:r w:rsidR="00926C58" w:rsidRPr="00096AE5">
        <w:rPr>
          <w:color w:val="000000" w:themeColor="text1"/>
        </w:rPr>
        <w:t xml:space="preserve"> can be used to indicate </w:t>
      </w:r>
      <w:r w:rsidR="00096AE5" w:rsidRPr="00096AE5">
        <w:rPr>
          <w:color w:val="000000" w:themeColor="text1"/>
        </w:rPr>
        <w:t xml:space="preserve">CG-resources over </w:t>
      </w:r>
      <w:proofErr w:type="gramStart"/>
      <w:r w:rsidR="005D110C">
        <w:rPr>
          <w:color w:val="000000" w:themeColor="text1"/>
        </w:rPr>
        <w:t xml:space="preserve">a </w:t>
      </w:r>
      <w:r w:rsidR="00096AE5" w:rsidRPr="00096AE5">
        <w:rPr>
          <w:color w:val="000000" w:themeColor="text1"/>
        </w:rPr>
        <w:t>number of</w:t>
      </w:r>
      <w:proofErr w:type="gramEnd"/>
      <w:r w:rsidR="00096AE5" w:rsidRPr="00096AE5">
        <w:rPr>
          <w:color w:val="000000" w:themeColor="text1"/>
        </w:rPr>
        <w:t xml:space="preserve"> allocated slots</w:t>
      </w:r>
      <w:r w:rsidR="0070742C">
        <w:rPr>
          <w:color w:val="000000" w:themeColor="text1"/>
        </w:rPr>
        <w:t>.</w:t>
      </w:r>
    </w:p>
    <w:p w14:paraId="23F4367E" w14:textId="373F1536" w:rsidR="00E1125E" w:rsidRPr="00E1125E" w:rsidRDefault="00E1125E" w:rsidP="000C6C8A">
      <w:pPr>
        <w:pStyle w:val="Heading2"/>
        <w:rPr>
          <w:lang w:val="en-US"/>
        </w:rPr>
      </w:pPr>
      <w:r>
        <w:t>2.2</w:t>
      </w:r>
      <w:r>
        <w:tab/>
      </w:r>
      <w:r w:rsidRPr="000C6C8A">
        <w:rPr>
          <w:lang w:val="en-US"/>
        </w:rPr>
        <w:t>CG with Repetition</w:t>
      </w:r>
    </w:p>
    <w:p w14:paraId="1133D581" w14:textId="4244BB62" w:rsidR="00B9757F" w:rsidRPr="00E443A1" w:rsidRDefault="00614816" w:rsidP="00F82673">
      <w:pPr>
        <w:pStyle w:val="BodyText"/>
        <w:rPr>
          <w:color w:val="000000" w:themeColor="text1"/>
        </w:rPr>
      </w:pPr>
      <w:r w:rsidRPr="00F227CC">
        <w:t>I</w:t>
      </w:r>
      <w:r w:rsidR="002F0305" w:rsidRPr="00F227CC">
        <w:t xml:space="preserve">n principle, Repetition </w:t>
      </w:r>
      <w:r w:rsidR="00414A76" w:rsidRPr="00F227CC">
        <w:t>of TB is not precluded in NR-U</w:t>
      </w:r>
      <w:r w:rsidR="00344259" w:rsidRPr="00F227CC">
        <w:t>.</w:t>
      </w:r>
      <w:r w:rsidR="00CA505C" w:rsidRPr="00F227CC">
        <w:t xml:space="preserve"> </w:t>
      </w:r>
      <w:r w:rsidR="00B9757F">
        <w:t>In NR Rel-15</w:t>
      </w:r>
      <w:r w:rsidR="00CA505C" w:rsidRPr="00F227CC">
        <w:rPr>
          <w:lang w:val="en-US"/>
        </w:rPr>
        <w:t xml:space="preserve">, </w:t>
      </w:r>
      <w:r w:rsidR="00CA505C" w:rsidRPr="00CA505C">
        <w:rPr>
          <w:lang w:val="en-US"/>
        </w:rPr>
        <w:t>repetition of a TB is supported only across slots, and the same time-domain resource is used for K repetitions for a TB including the initial transmission</w:t>
      </w:r>
      <w:r w:rsidR="00CA505C" w:rsidRPr="00F227CC">
        <w:rPr>
          <w:lang w:val="en-US"/>
        </w:rPr>
        <w:t xml:space="preserve">. </w:t>
      </w:r>
      <w:r w:rsidR="00777136" w:rsidRPr="00F227CC">
        <w:rPr>
          <w:lang w:val="en-US"/>
        </w:rPr>
        <w:t>Additionally, r</w:t>
      </w:r>
      <w:r w:rsidR="00777136" w:rsidRPr="00777136">
        <w:rPr>
          <w:lang w:val="en-US"/>
        </w:rPr>
        <w:t>epetition is only allowed within the same period of UL transmission with configured grant and should not cross to the next transmission period</w:t>
      </w:r>
      <w:r w:rsidR="00FD0406" w:rsidRPr="00F227CC">
        <w:rPr>
          <w:lang w:val="en-US"/>
        </w:rPr>
        <w:t xml:space="preserve">. </w:t>
      </w:r>
      <w:r w:rsidR="00CD18D7">
        <w:t xml:space="preserve">NR-U can consider relaxing those </w:t>
      </w:r>
      <w:r w:rsidR="00521465">
        <w:t>requirements</w:t>
      </w:r>
      <w:r w:rsidR="00B9757F">
        <w:t>, s</w:t>
      </w:r>
      <w:r w:rsidR="005E02E8">
        <w:t>ince the RV is indicated in every CG-PUSCH</w:t>
      </w:r>
      <w:r w:rsidR="005C0FFC">
        <w:t xml:space="preserve">. This means there is no ambiguity at the gNB side about neither the HARQ </w:t>
      </w:r>
      <w:r w:rsidR="005C0FFC" w:rsidRPr="007D3EF8">
        <w:rPr>
          <w:color w:val="000000" w:themeColor="text1"/>
        </w:rPr>
        <w:t xml:space="preserve">process nor the repetition index. </w:t>
      </w:r>
      <w:r w:rsidR="00CA642B">
        <w:rPr>
          <w:color w:val="000000" w:themeColor="text1"/>
        </w:rPr>
        <w:t xml:space="preserve">However, </w:t>
      </w:r>
      <w:r w:rsidR="0082042C">
        <w:rPr>
          <w:color w:val="000000" w:themeColor="text1"/>
        </w:rPr>
        <w:t xml:space="preserve">to keep thing simple, there should be a limit </w:t>
      </w:r>
      <w:r w:rsidR="00A57FA6">
        <w:rPr>
          <w:color w:val="000000" w:themeColor="text1"/>
        </w:rPr>
        <w:t xml:space="preserve">on the </w:t>
      </w:r>
      <w:r w:rsidR="008E3D14">
        <w:rPr>
          <w:color w:val="000000" w:themeColor="text1"/>
        </w:rPr>
        <w:t xml:space="preserve">time interval </w:t>
      </w:r>
      <w:r w:rsidR="00FF4FC8">
        <w:rPr>
          <w:color w:val="000000" w:themeColor="text1"/>
        </w:rPr>
        <w:t xml:space="preserve">in which the UE can </w:t>
      </w:r>
      <w:r w:rsidR="002F2215">
        <w:rPr>
          <w:color w:val="000000" w:themeColor="text1"/>
        </w:rPr>
        <w:t xml:space="preserve">continue to </w:t>
      </w:r>
      <w:r w:rsidR="00FF4FC8">
        <w:rPr>
          <w:color w:val="000000" w:themeColor="text1"/>
        </w:rPr>
        <w:t>attempt to sen</w:t>
      </w:r>
      <w:r w:rsidR="002F2215">
        <w:rPr>
          <w:color w:val="000000" w:themeColor="text1"/>
        </w:rPr>
        <w:t>d</w:t>
      </w:r>
      <w:r w:rsidR="00FF4FC8">
        <w:rPr>
          <w:color w:val="000000" w:themeColor="text1"/>
        </w:rPr>
        <w:t xml:space="preserve"> </w:t>
      </w:r>
      <w:r w:rsidR="002F2215">
        <w:rPr>
          <w:color w:val="000000" w:themeColor="text1"/>
        </w:rPr>
        <w:t>repetitions of the same TB</w:t>
      </w:r>
      <w:r w:rsidR="006E77B1">
        <w:rPr>
          <w:color w:val="000000" w:themeColor="text1"/>
        </w:rPr>
        <w:t xml:space="preserve">. </w:t>
      </w:r>
      <w:r w:rsidR="002F2215">
        <w:rPr>
          <w:color w:val="000000" w:themeColor="text1"/>
        </w:rPr>
        <w:t xml:space="preserve"> </w:t>
      </w:r>
    </w:p>
    <w:p w14:paraId="2B92262B" w14:textId="3BB70505" w:rsidR="005E02E8" w:rsidRDefault="005C0FFC" w:rsidP="00F227CC">
      <w:pPr>
        <w:pStyle w:val="BodyText"/>
        <w:rPr>
          <w:color w:val="000000" w:themeColor="text1"/>
        </w:rPr>
      </w:pPr>
      <w:r w:rsidRPr="007D3EF8">
        <w:rPr>
          <w:color w:val="000000" w:themeColor="text1"/>
        </w:rPr>
        <w:t xml:space="preserve">Nonetheless, </w:t>
      </w:r>
      <w:r w:rsidR="00DA02CC" w:rsidRPr="007D3EF8">
        <w:rPr>
          <w:color w:val="000000" w:themeColor="text1"/>
        </w:rPr>
        <w:t xml:space="preserve">if repetition is configured, the UE shall </w:t>
      </w:r>
      <w:r w:rsidR="00A2682E" w:rsidRPr="007D3EF8">
        <w:rPr>
          <w:color w:val="000000" w:themeColor="text1"/>
        </w:rPr>
        <w:t xml:space="preserve">repeat the transmitted PUSCH according to the </w:t>
      </w:r>
      <w:r w:rsidR="007F5715" w:rsidRPr="007D3EF8">
        <w:rPr>
          <w:color w:val="000000" w:themeColor="text1"/>
        </w:rPr>
        <w:t xml:space="preserve">configured maximum number of repetition and </w:t>
      </w:r>
      <w:r w:rsidR="00D925D6" w:rsidRPr="007D3EF8">
        <w:rPr>
          <w:color w:val="000000" w:themeColor="text1"/>
          <w:lang w:val="en-US"/>
        </w:rPr>
        <w:t>follow</w:t>
      </w:r>
      <w:proofErr w:type="spellStart"/>
      <w:r w:rsidR="007F5715" w:rsidRPr="007D3EF8">
        <w:rPr>
          <w:color w:val="000000" w:themeColor="text1"/>
        </w:rPr>
        <w:t>ing</w:t>
      </w:r>
      <w:proofErr w:type="spellEnd"/>
      <w:r w:rsidR="00D925D6" w:rsidRPr="007D3EF8">
        <w:rPr>
          <w:color w:val="000000" w:themeColor="text1"/>
          <w:lang w:val="en-US"/>
        </w:rPr>
        <w:t xml:space="preserve"> </w:t>
      </w:r>
      <w:r w:rsidR="00D925D6" w:rsidRPr="007D3EF8">
        <w:rPr>
          <w:color w:val="000000" w:themeColor="text1"/>
        </w:rPr>
        <w:t>the</w:t>
      </w:r>
      <w:r w:rsidR="00D925D6" w:rsidRPr="007D3EF8">
        <w:rPr>
          <w:color w:val="000000" w:themeColor="text1"/>
          <w:lang w:val="en-US"/>
        </w:rPr>
        <w:t xml:space="preserve"> RV sequence configured by UE-specific RRC signaling</w:t>
      </w:r>
      <w:r w:rsidR="00D925D6" w:rsidRPr="007D3EF8">
        <w:rPr>
          <w:color w:val="000000" w:themeColor="text1"/>
        </w:rPr>
        <w:t>.</w:t>
      </w:r>
    </w:p>
    <w:p w14:paraId="774855BF" w14:textId="2E63CC11" w:rsidR="00562DB5" w:rsidRPr="007D3EF8" w:rsidRDefault="00562DB5" w:rsidP="00F227CC">
      <w:pPr>
        <w:pStyle w:val="BodyText"/>
        <w:rPr>
          <w:color w:val="000000" w:themeColor="text1"/>
          <w:lang w:val="en-US"/>
        </w:rPr>
      </w:pPr>
      <w:r>
        <w:rPr>
          <w:color w:val="000000" w:themeColor="text1"/>
        </w:rPr>
        <w:lastRenderedPageBreak/>
        <w:t xml:space="preserve">In RAN2, it has been agreed to rely on the </w:t>
      </w:r>
      <w:proofErr w:type="spellStart"/>
      <w:r>
        <w:rPr>
          <w:color w:val="000000" w:themeColor="text1"/>
        </w:rPr>
        <w:t>ConfiguredGrantTimer</w:t>
      </w:r>
      <w:proofErr w:type="spellEnd"/>
      <w:r>
        <w:rPr>
          <w:color w:val="000000" w:themeColor="text1"/>
        </w:rPr>
        <w:t xml:space="preserve"> to limit the maximum </w:t>
      </w:r>
      <w:r w:rsidR="00EF19E4">
        <w:rPr>
          <w:color w:val="000000" w:themeColor="text1"/>
        </w:rPr>
        <w:t>autonomously UE triggered retransmission attempts for a TB</w:t>
      </w:r>
      <w:r w:rsidR="00341844">
        <w:rPr>
          <w:color w:val="000000" w:themeColor="text1"/>
        </w:rPr>
        <w:t xml:space="preserve"> with a configured grant</w:t>
      </w:r>
      <w:r w:rsidR="00EF19E4">
        <w:rPr>
          <w:color w:val="000000" w:themeColor="text1"/>
        </w:rPr>
        <w:t xml:space="preserve">. </w:t>
      </w:r>
      <w:r w:rsidR="00341844">
        <w:rPr>
          <w:color w:val="000000" w:themeColor="text1"/>
        </w:rPr>
        <w:t xml:space="preserve"> This agreement is also applicable to repletion.</w:t>
      </w:r>
      <w:r w:rsidR="005D7CA1">
        <w:rPr>
          <w:color w:val="000000" w:themeColor="text1"/>
        </w:rPr>
        <w:t xml:space="preserve"> In this case, the UE would start the </w:t>
      </w:r>
      <w:proofErr w:type="spellStart"/>
      <w:r w:rsidR="005D7CA1">
        <w:rPr>
          <w:color w:val="000000" w:themeColor="text1"/>
        </w:rPr>
        <w:t>ConfiguredGrantTimer</w:t>
      </w:r>
      <w:proofErr w:type="spellEnd"/>
      <w:r w:rsidR="005D7CA1">
        <w:rPr>
          <w:color w:val="000000" w:themeColor="text1"/>
        </w:rPr>
        <w:t xml:space="preserve"> </w:t>
      </w:r>
      <w:r w:rsidR="005C33D1">
        <w:rPr>
          <w:color w:val="000000" w:themeColor="text1"/>
        </w:rPr>
        <w:t xml:space="preserve">when the initial transmission is performed, the UE then stops the repetitions </w:t>
      </w:r>
      <w:r w:rsidR="008F563C">
        <w:rPr>
          <w:color w:val="000000" w:themeColor="text1"/>
        </w:rPr>
        <w:t>when the timer is expired.</w:t>
      </w:r>
    </w:p>
    <w:p w14:paraId="0D313D18" w14:textId="5A81A5A5" w:rsidR="00571A4A" w:rsidRPr="007D3EF8" w:rsidRDefault="00571A4A">
      <w:pPr>
        <w:pStyle w:val="Proposal"/>
        <w:rPr>
          <w:color w:val="000000" w:themeColor="text1"/>
          <w:lang w:val="en-US"/>
        </w:rPr>
      </w:pPr>
      <w:bookmarkStart w:id="4" w:name="_Toc24027514"/>
      <w:r w:rsidRPr="007D3EF8">
        <w:rPr>
          <w:color w:val="000000" w:themeColor="text1"/>
        </w:rPr>
        <w:t xml:space="preserve">For both Type 1 and Type 2 PUSCH transmissions with a configured grant, when the UE is configured with </w:t>
      </w:r>
      <w:proofErr w:type="spellStart"/>
      <w:r w:rsidRPr="007D3EF8">
        <w:rPr>
          <w:color w:val="000000" w:themeColor="text1"/>
        </w:rPr>
        <w:t>repK</w:t>
      </w:r>
      <w:proofErr w:type="spellEnd"/>
      <w:r w:rsidRPr="007D3EF8">
        <w:rPr>
          <w:color w:val="000000" w:themeColor="text1"/>
        </w:rPr>
        <w:t xml:space="preserve"> &gt; 1, the UE repeat</w:t>
      </w:r>
      <w:r w:rsidR="00AA130F">
        <w:rPr>
          <w:color w:val="000000" w:themeColor="text1"/>
        </w:rPr>
        <w:t>s</w:t>
      </w:r>
      <w:r w:rsidRPr="007D3EF8">
        <w:rPr>
          <w:color w:val="000000" w:themeColor="text1"/>
        </w:rPr>
        <w:t xml:space="preserve"> the TB across the </w:t>
      </w:r>
      <w:proofErr w:type="spellStart"/>
      <w:r w:rsidRPr="007D3EF8">
        <w:rPr>
          <w:color w:val="000000" w:themeColor="text1"/>
        </w:rPr>
        <w:t>repK</w:t>
      </w:r>
      <w:proofErr w:type="spellEnd"/>
      <w:r w:rsidRPr="007D3EF8">
        <w:rPr>
          <w:color w:val="000000" w:themeColor="text1"/>
        </w:rPr>
        <w:t xml:space="preserve"> consecutive transmissions corresponding to the same configuration </w:t>
      </w:r>
      <w:bookmarkEnd w:id="4"/>
    </w:p>
    <w:p w14:paraId="491C1390" w14:textId="0FB295C2" w:rsidR="001B2258" w:rsidRPr="00AA0193" w:rsidRDefault="000B2236" w:rsidP="00AA0193">
      <w:pPr>
        <w:pStyle w:val="Proposal"/>
        <w:numPr>
          <w:ilvl w:val="1"/>
          <w:numId w:val="3"/>
        </w:numPr>
        <w:rPr>
          <w:lang w:val="en-US"/>
        </w:rPr>
      </w:pPr>
      <w:bookmarkStart w:id="5" w:name="_Toc24027515"/>
      <w:r>
        <w:t>t</w:t>
      </w:r>
      <w:r w:rsidR="001D044E" w:rsidRPr="00F227CC">
        <w:rPr>
          <w:lang w:val="en-US"/>
        </w:rPr>
        <w:t>he initial transmission of a transport block may start at any occasion in the CG-PUSCH window, followed by K repetitions according to the configured RV sequence.</w:t>
      </w:r>
      <w:bookmarkEnd w:id="5"/>
    </w:p>
    <w:p w14:paraId="195F9642" w14:textId="4BF822F1" w:rsidR="00521465" w:rsidRDefault="00ED5BCE" w:rsidP="007D3EF8">
      <w:pPr>
        <w:pStyle w:val="Proposal"/>
        <w:numPr>
          <w:ilvl w:val="1"/>
          <w:numId w:val="3"/>
        </w:numPr>
      </w:pPr>
      <w:bookmarkStart w:id="6" w:name="_Toc24027516"/>
      <w:r w:rsidRPr="005841FA">
        <w:t>For any RV sequence, the repetitions shall be terminated after transmitting K repetitions,</w:t>
      </w:r>
      <w:r w:rsidR="005841FA" w:rsidRPr="007D3EF8">
        <w:t xml:space="preserve"> </w:t>
      </w:r>
      <w:r w:rsidRPr="005841FA">
        <w:t xml:space="preserve">or when a UL grant for scheduling the same TB is received within the period P, </w:t>
      </w:r>
      <w:r w:rsidRPr="007D3EF8">
        <w:t xml:space="preserve">or </w:t>
      </w:r>
      <w:r w:rsidR="00F354F8">
        <w:t xml:space="preserve">when </w:t>
      </w:r>
      <w:r w:rsidRPr="007D3EF8">
        <w:t>an explicit ACK for the same TB is received via DFI</w:t>
      </w:r>
      <w:r w:rsidR="00AC4897">
        <w:t>,</w:t>
      </w:r>
      <w:r w:rsidRPr="005841FA">
        <w:t xml:space="preserve"> </w:t>
      </w:r>
      <w:r w:rsidR="00C10976">
        <w:t xml:space="preserve">or </w:t>
      </w:r>
      <w:r w:rsidR="001E5503">
        <w:t xml:space="preserve">the </w:t>
      </w:r>
      <w:proofErr w:type="spellStart"/>
      <w:r w:rsidR="001E5503">
        <w:t>configuredGrantTimer</w:t>
      </w:r>
      <w:proofErr w:type="spellEnd"/>
      <w:r w:rsidR="001E5503">
        <w:t xml:space="preserve"> for the </w:t>
      </w:r>
      <w:r w:rsidR="00742A8A">
        <w:t xml:space="preserve">same TB is </w:t>
      </w:r>
      <w:r w:rsidR="006142B9">
        <w:t>expired</w:t>
      </w:r>
      <w:r w:rsidR="00AA130F">
        <w:t xml:space="preserve"> </w:t>
      </w:r>
      <w:r w:rsidRPr="005841FA">
        <w:t>whichever is reached first.</w:t>
      </w:r>
      <w:bookmarkEnd w:id="6"/>
    </w:p>
    <w:p w14:paraId="4C2F460F" w14:textId="77777777" w:rsidR="007D0947" w:rsidRDefault="007D0947" w:rsidP="00335FA8">
      <w:pPr>
        <w:pStyle w:val="Proposal"/>
        <w:numPr>
          <w:ilvl w:val="0"/>
          <w:numId w:val="0"/>
        </w:numPr>
        <w:ind w:left="1304" w:hanging="1304"/>
      </w:pPr>
    </w:p>
    <w:p w14:paraId="34E74276" w14:textId="609032E5" w:rsidR="00D83836" w:rsidRPr="003920D1" w:rsidRDefault="00D83836" w:rsidP="00D83836">
      <w:pPr>
        <w:pStyle w:val="Heading2"/>
        <w:rPr>
          <w:lang w:val="en-US"/>
        </w:rPr>
      </w:pPr>
      <w:r w:rsidRPr="003920D1">
        <w:rPr>
          <w:lang w:val="en-US"/>
        </w:rPr>
        <w:t>2.</w:t>
      </w:r>
      <w:r w:rsidR="002E650A">
        <w:t>3</w:t>
      </w:r>
      <w:r w:rsidRPr="003920D1">
        <w:rPr>
          <w:lang w:val="en-US"/>
        </w:rPr>
        <w:tab/>
      </w:r>
      <w:r w:rsidRPr="003920D1">
        <w:rPr>
          <w:lang w:val="en-US"/>
        </w:rPr>
        <w:tab/>
        <w:t>CBG-Based Retransmissions</w:t>
      </w:r>
    </w:p>
    <w:p w14:paraId="26ED7C91" w14:textId="77777777" w:rsidR="00D83836" w:rsidRPr="003920D1" w:rsidRDefault="00D83836" w:rsidP="00D83836">
      <w:pPr>
        <w:rPr>
          <w:rFonts w:ascii="Arial" w:hAnsi="Arial"/>
          <w:lang w:val="en-US" w:eastAsia="zh-CN"/>
        </w:rPr>
      </w:pPr>
      <w:r w:rsidRPr="003920D1">
        <w:rPr>
          <w:rFonts w:ascii="Arial" w:hAnsi="Arial"/>
          <w:lang w:val="en-US" w:eastAsia="zh-CN"/>
        </w:rPr>
        <w:t>The following agreement was made in RAN1#96 regarding retransmissions in the case that PUSCH is configured with multiple CBGs:</w:t>
      </w:r>
    </w:p>
    <w:p w14:paraId="7FD08187" w14:textId="77777777" w:rsidR="00D83836" w:rsidRPr="003920D1" w:rsidRDefault="00D83836" w:rsidP="00D83836">
      <w:pPr>
        <w:ind w:left="567"/>
        <w:rPr>
          <w:lang w:val="en-US" w:eastAsia="x-none"/>
        </w:rPr>
      </w:pPr>
      <w:r w:rsidRPr="003920D1">
        <w:rPr>
          <w:highlight w:val="green"/>
          <w:lang w:val="en-US" w:eastAsia="x-none"/>
        </w:rPr>
        <w:t>Agreement:</w:t>
      </w:r>
    </w:p>
    <w:p w14:paraId="7D061F19" w14:textId="77777777" w:rsidR="00D83836" w:rsidRPr="003920D1" w:rsidRDefault="00D83836" w:rsidP="00D83836">
      <w:pPr>
        <w:ind w:left="567"/>
        <w:rPr>
          <w:lang w:val="en-US" w:eastAsia="x-none"/>
        </w:rPr>
      </w:pPr>
      <w:r w:rsidRPr="003920D1">
        <w:rPr>
          <w:lang w:val="en-US" w:eastAsia="x-none"/>
        </w:rPr>
        <w:t>For PUSCH transmitted using CG, CBG-based retransmission is supported at least by using dedicated scheduled resource allocated by an UL grant.</w:t>
      </w:r>
    </w:p>
    <w:p w14:paraId="6EE3FED6" w14:textId="77777777" w:rsidR="00D83836" w:rsidRPr="003920D1" w:rsidRDefault="00D83836" w:rsidP="00D83836">
      <w:pPr>
        <w:numPr>
          <w:ilvl w:val="0"/>
          <w:numId w:val="27"/>
        </w:numPr>
        <w:overflowPunct/>
        <w:autoSpaceDE/>
        <w:autoSpaceDN/>
        <w:adjustRightInd/>
        <w:spacing w:after="160" w:line="259" w:lineRule="auto"/>
        <w:ind w:left="1287"/>
        <w:textAlignment w:val="auto"/>
        <w:rPr>
          <w:lang w:val="en-US" w:eastAsia="x-none"/>
        </w:rPr>
      </w:pPr>
      <w:r w:rsidRPr="003920D1">
        <w:rPr>
          <w:lang w:val="en-US" w:eastAsia="x-none"/>
        </w:rPr>
        <w:t>FFS: CBG-based retransmission using a configured grant</w:t>
      </w:r>
    </w:p>
    <w:p w14:paraId="3BB44237" w14:textId="77777777" w:rsidR="00D83836" w:rsidRPr="003920D1" w:rsidRDefault="00D83836" w:rsidP="00D83836">
      <w:pPr>
        <w:numPr>
          <w:ilvl w:val="0"/>
          <w:numId w:val="27"/>
        </w:numPr>
        <w:overflowPunct/>
        <w:autoSpaceDE/>
        <w:autoSpaceDN/>
        <w:adjustRightInd/>
        <w:spacing w:after="160" w:line="259" w:lineRule="auto"/>
        <w:ind w:left="1287"/>
        <w:textAlignment w:val="auto"/>
        <w:rPr>
          <w:lang w:val="en-US" w:eastAsia="x-none"/>
        </w:rPr>
      </w:pPr>
      <w:r w:rsidRPr="003920D1">
        <w:rPr>
          <w:lang w:val="en-US" w:eastAsia="x-none"/>
        </w:rPr>
        <w:t xml:space="preserve">Note: Include this agreement in </w:t>
      </w:r>
      <w:proofErr w:type="gramStart"/>
      <w:r w:rsidRPr="003920D1">
        <w:rPr>
          <w:lang w:val="en-US" w:eastAsia="x-none"/>
        </w:rPr>
        <w:t>an</w:t>
      </w:r>
      <w:proofErr w:type="gramEnd"/>
      <w:r w:rsidRPr="003920D1">
        <w:rPr>
          <w:lang w:val="en-US" w:eastAsia="x-none"/>
        </w:rPr>
        <w:t xml:space="preserve"> LS to RAN2 informing them of relevant RAN1 agreements</w:t>
      </w:r>
    </w:p>
    <w:p w14:paraId="47282F76" w14:textId="44A0AB7F" w:rsidR="00D83836" w:rsidRPr="003920D1" w:rsidRDefault="00D83836" w:rsidP="00D83836">
      <w:pPr>
        <w:pStyle w:val="BodyText"/>
        <w:rPr>
          <w:lang w:val="en-US"/>
        </w:rPr>
      </w:pPr>
      <w:r w:rsidRPr="003920D1">
        <w:rPr>
          <w:lang w:val="en-US"/>
        </w:rPr>
        <w:t>CBG</w:t>
      </w:r>
      <w:r w:rsidR="00882675">
        <w:rPr>
          <w:lang w:val="en-US"/>
        </w:rPr>
        <w:t>-</w:t>
      </w:r>
      <w:r w:rsidRPr="003920D1">
        <w:rPr>
          <w:lang w:val="en-US"/>
        </w:rPr>
        <w:t>based transmission enables individual ACK/NACK for each CBG and the UE retransmits only the failed CBGs. This can reduce unnecessary retransmissions of part of a TB. This agreements states that the individual CBGs are retransmitted using a dynamically scheduled grant. CBG-based retransmissions on UL CG resources is FFS.</w:t>
      </w:r>
    </w:p>
    <w:p w14:paraId="6BB1926A" w14:textId="77777777" w:rsidR="00D83836" w:rsidRPr="003920D1" w:rsidRDefault="00D83836" w:rsidP="00D83836">
      <w:pPr>
        <w:pStyle w:val="BodyText"/>
        <w:rPr>
          <w:lang w:val="en-US"/>
        </w:rPr>
      </w:pPr>
      <w:r w:rsidRPr="003920D1">
        <w:rPr>
          <w:lang w:val="en-US"/>
        </w:rPr>
        <w:t xml:space="preserve">We observed that if CBG-based retransmissions are allowed on UL CG resources, several problems arise. Firstly, the UCI on top of indicating RV, NDI, and HARQ ID, would also need to include a indicates the transmitted CBG(s) in every PUSCH. Secondly, the length of the DFI would increase significantly in order to provide HARQ feedback per CBG instead of just per TB. Lastly, if only a subset of CBGs are retransmitted, some UL CG resources would be wasted. </w:t>
      </w:r>
      <w:proofErr w:type="gramStart"/>
      <w:r w:rsidRPr="003920D1">
        <w:rPr>
          <w:lang w:val="en-US"/>
        </w:rPr>
        <w:t>Similar to</w:t>
      </w:r>
      <w:proofErr w:type="gramEnd"/>
      <w:r w:rsidRPr="003920D1">
        <w:rPr>
          <w:lang w:val="en-US"/>
        </w:rPr>
        <w:t xml:space="preserve"> multiple starting positions, CBG is a non-essential feature, since the main operation region of CG transmission is low load where interference and congestion are not severe.</w:t>
      </w:r>
    </w:p>
    <w:p w14:paraId="164AD077" w14:textId="77777777" w:rsidR="00D83836" w:rsidRPr="003920D1" w:rsidRDefault="00D83836" w:rsidP="00D83836">
      <w:pPr>
        <w:pStyle w:val="BodyText"/>
        <w:rPr>
          <w:lang w:val="en-US"/>
        </w:rPr>
      </w:pPr>
      <w:r w:rsidRPr="003920D1">
        <w:rPr>
          <w:lang w:val="en-US"/>
        </w:rPr>
        <w:t>Based on this we propose the following:</w:t>
      </w:r>
    </w:p>
    <w:p w14:paraId="4F2C24B2" w14:textId="4E5F88E5" w:rsidR="00D83836" w:rsidRPr="003920D1" w:rsidRDefault="00D83836" w:rsidP="00D83836">
      <w:pPr>
        <w:pStyle w:val="Proposal"/>
        <w:tabs>
          <w:tab w:val="num" w:pos="2438"/>
        </w:tabs>
        <w:overflowPunct/>
        <w:autoSpaceDE/>
        <w:autoSpaceDN/>
        <w:adjustRightInd/>
        <w:ind w:left="1350" w:hanging="1350"/>
        <w:jc w:val="left"/>
        <w:textAlignment w:val="auto"/>
        <w:rPr>
          <w:lang w:val="en-US"/>
        </w:rPr>
      </w:pPr>
      <w:bookmarkStart w:id="7" w:name="_Toc4445313"/>
      <w:bookmarkStart w:id="8" w:name="_Toc4446701"/>
      <w:bookmarkStart w:id="9" w:name="_Toc15636948"/>
      <w:bookmarkStart w:id="10" w:name="_Toc24027517"/>
      <w:bookmarkEnd w:id="7"/>
      <w:bookmarkEnd w:id="8"/>
      <w:r w:rsidRPr="003920D1">
        <w:rPr>
          <w:lang w:val="en-US"/>
        </w:rPr>
        <w:t>If CBG is enabled for UL transmissions with configured grant (CG), support CBG-based retransmissions using ONLY dedicated scheduled UL resources. CBG-based retransmissions are not supported on an UL CG</w:t>
      </w:r>
      <w:r w:rsidR="00C75679">
        <w:t xml:space="preserve"> resources</w:t>
      </w:r>
      <w:r w:rsidRPr="003920D1">
        <w:rPr>
          <w:lang w:val="en-US"/>
        </w:rPr>
        <w:t>.</w:t>
      </w:r>
      <w:bookmarkEnd w:id="9"/>
      <w:bookmarkEnd w:id="10"/>
    </w:p>
    <w:p w14:paraId="7BFB54A2" w14:textId="009D0929" w:rsidR="00D83836" w:rsidRPr="003920D1" w:rsidRDefault="00D83836" w:rsidP="00D83836">
      <w:pPr>
        <w:pStyle w:val="Heading2"/>
        <w:rPr>
          <w:lang w:val="en-US"/>
        </w:rPr>
      </w:pPr>
      <w:r w:rsidRPr="003920D1" w:rsidDel="002E650A">
        <w:rPr>
          <w:lang w:val="en-US"/>
        </w:rPr>
        <w:t>2.</w:t>
      </w:r>
      <w:r w:rsidR="002E650A">
        <w:t>4</w:t>
      </w:r>
      <w:r w:rsidRPr="003920D1">
        <w:rPr>
          <w:lang w:val="en-US"/>
        </w:rPr>
        <w:tab/>
        <w:t>UCI Mapping and Content</w:t>
      </w:r>
    </w:p>
    <w:p w14:paraId="73EAC2E2" w14:textId="77777777" w:rsidR="00D83836" w:rsidRPr="003920D1" w:rsidRDefault="00D83836" w:rsidP="00D83836">
      <w:pPr>
        <w:pStyle w:val="BodyText"/>
        <w:rPr>
          <w:lang w:val="en-US"/>
        </w:rPr>
      </w:pPr>
      <w:r w:rsidRPr="003920D1">
        <w:rPr>
          <w:lang w:val="en-US"/>
        </w:rPr>
        <w:t xml:space="preserve">The following agreements about the UCI content has been made until now: </w:t>
      </w:r>
    </w:p>
    <w:p w14:paraId="10435802" w14:textId="77777777" w:rsidR="00D83836" w:rsidRPr="003920D1" w:rsidRDefault="00D83836" w:rsidP="00D83836">
      <w:pPr>
        <w:pStyle w:val="paragraph"/>
        <w:spacing w:before="0" w:beforeAutospacing="0" w:after="0" w:afterAutospacing="0"/>
        <w:textAlignment w:val="baseline"/>
        <w:rPr>
          <w:rFonts w:ascii="&amp;quot" w:hAnsi="&amp;quot"/>
          <w:color w:val="000000"/>
          <w:sz w:val="18"/>
          <w:szCs w:val="18"/>
          <w:lang w:val="en-US"/>
        </w:rPr>
      </w:pPr>
      <w:r w:rsidRPr="003920D1">
        <w:rPr>
          <w:rStyle w:val="normaltextrun"/>
          <w:rFonts w:ascii="Times" w:hAnsi="Times" w:cs="Times"/>
          <w:color w:val="000000"/>
          <w:sz w:val="22"/>
          <w:szCs w:val="22"/>
          <w:shd w:val="clear" w:color="auto" w:fill="00FF00"/>
          <w:lang w:val="en-US"/>
        </w:rPr>
        <w:t>Agreement:</w:t>
      </w:r>
      <w:r w:rsidRPr="003920D1">
        <w:rPr>
          <w:rStyle w:val="eop"/>
          <w:rFonts w:ascii="Times" w:hAnsi="Times" w:cs="Times"/>
          <w:color w:val="000000"/>
          <w:sz w:val="22"/>
          <w:szCs w:val="22"/>
          <w:lang w:val="en-US"/>
        </w:rPr>
        <w:t> </w:t>
      </w:r>
    </w:p>
    <w:p w14:paraId="0293FA9B" w14:textId="77777777" w:rsidR="00D83836" w:rsidRPr="003920D1" w:rsidRDefault="00D83836" w:rsidP="00D83836">
      <w:pPr>
        <w:pStyle w:val="paragraph"/>
        <w:spacing w:before="0" w:beforeAutospacing="0" w:after="0" w:afterAutospacing="0"/>
        <w:textAlignment w:val="baseline"/>
        <w:rPr>
          <w:rFonts w:ascii="&amp;quot" w:hAnsi="&amp;quot"/>
          <w:color w:val="000000"/>
          <w:sz w:val="18"/>
          <w:szCs w:val="18"/>
          <w:lang w:val="en-US"/>
        </w:rPr>
      </w:pPr>
      <w:r w:rsidRPr="003920D1">
        <w:rPr>
          <w:rStyle w:val="normaltextrun"/>
          <w:rFonts w:ascii="Times" w:hAnsi="Times" w:cs="Times"/>
          <w:color w:val="000000"/>
          <w:sz w:val="22"/>
          <w:szCs w:val="22"/>
          <w:lang w:val="en-US"/>
        </w:rPr>
        <w:t>CG-UCI should at least include the following information:</w:t>
      </w:r>
      <w:r w:rsidRPr="003920D1">
        <w:rPr>
          <w:rStyle w:val="eop"/>
          <w:rFonts w:ascii="Times" w:hAnsi="Times" w:cs="Times"/>
          <w:color w:val="000000"/>
          <w:sz w:val="22"/>
          <w:szCs w:val="22"/>
          <w:lang w:val="en-US"/>
        </w:rPr>
        <w:t> </w:t>
      </w:r>
    </w:p>
    <w:p w14:paraId="0201B06E" w14:textId="77777777" w:rsidR="00D83836" w:rsidRPr="003920D1" w:rsidRDefault="00D83836" w:rsidP="00D83836">
      <w:pPr>
        <w:pStyle w:val="paragraph"/>
        <w:numPr>
          <w:ilvl w:val="0"/>
          <w:numId w:val="28"/>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HARQ ID</w:t>
      </w:r>
      <w:r w:rsidRPr="003920D1">
        <w:rPr>
          <w:rStyle w:val="eop"/>
          <w:rFonts w:ascii="Times" w:hAnsi="Times" w:cs="Times"/>
          <w:color w:val="000000"/>
          <w:sz w:val="22"/>
          <w:szCs w:val="22"/>
          <w:lang w:val="en-US"/>
        </w:rPr>
        <w:t> </w:t>
      </w:r>
    </w:p>
    <w:p w14:paraId="15DA0E35" w14:textId="77777777" w:rsidR="00D83836" w:rsidRPr="003920D1" w:rsidRDefault="00D83836" w:rsidP="00D83836">
      <w:pPr>
        <w:pStyle w:val="paragraph"/>
        <w:numPr>
          <w:ilvl w:val="0"/>
          <w:numId w:val="28"/>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NDI</w:t>
      </w:r>
      <w:r w:rsidRPr="003920D1">
        <w:rPr>
          <w:rStyle w:val="eop"/>
          <w:rFonts w:ascii="Times" w:hAnsi="Times" w:cs="Times"/>
          <w:color w:val="000000"/>
          <w:sz w:val="22"/>
          <w:szCs w:val="22"/>
          <w:lang w:val="en-US"/>
        </w:rPr>
        <w:t> </w:t>
      </w:r>
    </w:p>
    <w:p w14:paraId="695FD21A" w14:textId="77777777" w:rsidR="00D83836" w:rsidRPr="003920D1" w:rsidRDefault="00D83836" w:rsidP="00D83836">
      <w:pPr>
        <w:pStyle w:val="paragraph"/>
        <w:numPr>
          <w:ilvl w:val="0"/>
          <w:numId w:val="29"/>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RV</w:t>
      </w:r>
      <w:r w:rsidRPr="003920D1">
        <w:rPr>
          <w:rStyle w:val="eop"/>
          <w:rFonts w:ascii="Times" w:hAnsi="Times" w:cs="Times"/>
          <w:color w:val="000000"/>
          <w:sz w:val="22"/>
          <w:szCs w:val="22"/>
          <w:lang w:val="en-US"/>
        </w:rPr>
        <w:t> </w:t>
      </w:r>
    </w:p>
    <w:p w14:paraId="1C0C1345" w14:textId="77777777" w:rsidR="00D83836" w:rsidRPr="003920D1" w:rsidRDefault="00D83836" w:rsidP="00D83836">
      <w:pPr>
        <w:pStyle w:val="paragraph"/>
        <w:numPr>
          <w:ilvl w:val="0"/>
          <w:numId w:val="29"/>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COT sharing information, FFS details</w:t>
      </w:r>
      <w:r w:rsidRPr="003920D1">
        <w:rPr>
          <w:rStyle w:val="eop"/>
          <w:rFonts w:ascii="Times" w:hAnsi="Times" w:cs="Times"/>
          <w:color w:val="000000"/>
          <w:sz w:val="22"/>
          <w:szCs w:val="22"/>
          <w:lang w:val="en-US"/>
        </w:rPr>
        <w:t> </w:t>
      </w:r>
    </w:p>
    <w:p w14:paraId="164C0DF1" w14:textId="77777777" w:rsidR="00D83836" w:rsidRPr="003920D1" w:rsidRDefault="00D83836" w:rsidP="00D83836">
      <w:pPr>
        <w:pStyle w:val="paragraph"/>
        <w:numPr>
          <w:ilvl w:val="0"/>
          <w:numId w:val="29"/>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FFS: other information including UE ID</w:t>
      </w:r>
      <w:r w:rsidRPr="003920D1">
        <w:rPr>
          <w:rStyle w:val="eop"/>
          <w:rFonts w:ascii="Times" w:hAnsi="Times" w:cs="Times"/>
          <w:color w:val="000000"/>
          <w:sz w:val="22"/>
          <w:szCs w:val="22"/>
          <w:lang w:val="en-US"/>
        </w:rPr>
        <w:t> </w:t>
      </w:r>
    </w:p>
    <w:p w14:paraId="1DD9798F" w14:textId="77777777" w:rsidR="00D83836" w:rsidRPr="003920D1" w:rsidRDefault="00D83836" w:rsidP="00D83836">
      <w:pPr>
        <w:rPr>
          <w:highlight w:val="green"/>
          <w:lang w:val="en-US" w:eastAsia="x-none"/>
        </w:rPr>
      </w:pPr>
    </w:p>
    <w:p w14:paraId="7EBFA226" w14:textId="75D5959C" w:rsidR="00D83836" w:rsidRPr="003920D1" w:rsidRDefault="00D83836" w:rsidP="00D83836">
      <w:pPr>
        <w:rPr>
          <w:lang w:val="en-US" w:eastAsia="x-none"/>
        </w:rPr>
      </w:pPr>
      <w:r w:rsidRPr="003920D1">
        <w:rPr>
          <w:highlight w:val="green"/>
          <w:lang w:val="en-US" w:eastAsia="x-none"/>
        </w:rPr>
        <w:lastRenderedPageBreak/>
        <w:t>Agreement:</w:t>
      </w:r>
    </w:p>
    <w:p w14:paraId="18BC9693" w14:textId="77777777" w:rsidR="00D83836" w:rsidRPr="003920D1" w:rsidRDefault="00D83836" w:rsidP="00D83836">
      <w:pPr>
        <w:rPr>
          <w:lang w:val="en-US"/>
        </w:rPr>
      </w:pPr>
      <w:r w:rsidRPr="003920D1">
        <w:rPr>
          <w:lang w:val="en-US"/>
        </w:rPr>
        <w:t>When a UE initiates a channel occupancy with a transmission using a configured grant, it can signal at least the following</w:t>
      </w:r>
    </w:p>
    <w:p w14:paraId="15E9482B" w14:textId="77777777" w:rsidR="00D83836" w:rsidRPr="003920D1" w:rsidRDefault="00D83836" w:rsidP="00D83836">
      <w:pPr>
        <w:numPr>
          <w:ilvl w:val="0"/>
          <w:numId w:val="26"/>
        </w:numPr>
        <w:overflowPunct/>
        <w:autoSpaceDE/>
        <w:autoSpaceDN/>
        <w:adjustRightInd/>
        <w:spacing w:after="60" w:line="259" w:lineRule="auto"/>
        <w:textAlignment w:val="auto"/>
        <w:rPr>
          <w:lang w:val="en-US" w:eastAsia="x-none"/>
        </w:rPr>
      </w:pPr>
      <w:r w:rsidRPr="003920D1">
        <w:rPr>
          <w:lang w:val="en-US"/>
        </w:rPr>
        <w:t xml:space="preserve">The duration that the gNB </w:t>
      </w:r>
      <w:proofErr w:type="gramStart"/>
      <w:r w:rsidRPr="003920D1">
        <w:rPr>
          <w:lang w:val="en-US"/>
        </w:rPr>
        <w:t>is allowed to</w:t>
      </w:r>
      <w:proofErr w:type="gramEnd"/>
      <w:r w:rsidRPr="003920D1">
        <w:rPr>
          <w:lang w:val="en-US"/>
        </w:rPr>
        <w:t xml:space="preserve"> transmit in the channel occupancy initiated by the UE</w:t>
      </w:r>
    </w:p>
    <w:p w14:paraId="31824707" w14:textId="77777777" w:rsidR="00D83836" w:rsidRPr="003920D1" w:rsidRDefault="00D83836" w:rsidP="00D83836">
      <w:pPr>
        <w:numPr>
          <w:ilvl w:val="0"/>
          <w:numId w:val="26"/>
        </w:numPr>
        <w:overflowPunct/>
        <w:autoSpaceDE/>
        <w:autoSpaceDN/>
        <w:adjustRightInd/>
        <w:spacing w:after="60" w:line="259" w:lineRule="auto"/>
        <w:textAlignment w:val="auto"/>
        <w:rPr>
          <w:lang w:val="en-US" w:eastAsia="x-none"/>
        </w:rPr>
      </w:pPr>
      <w:r w:rsidRPr="003920D1">
        <w:rPr>
          <w:lang w:val="en-US" w:eastAsia="x-none"/>
        </w:rPr>
        <w:t xml:space="preserve">FFS: </w:t>
      </w:r>
    </w:p>
    <w:p w14:paraId="6DEBB43A" w14:textId="77777777" w:rsidR="00D83836" w:rsidRPr="003920D1" w:rsidRDefault="00D83836" w:rsidP="00D83836">
      <w:pPr>
        <w:numPr>
          <w:ilvl w:val="1"/>
          <w:numId w:val="26"/>
        </w:numPr>
        <w:overflowPunct/>
        <w:autoSpaceDE/>
        <w:autoSpaceDN/>
        <w:adjustRightInd/>
        <w:spacing w:after="60" w:line="259" w:lineRule="auto"/>
        <w:textAlignment w:val="auto"/>
        <w:rPr>
          <w:lang w:val="en-US" w:eastAsia="x-none"/>
        </w:rPr>
      </w:pPr>
      <w:r w:rsidRPr="003920D1">
        <w:rPr>
          <w:lang w:val="en-US" w:eastAsia="x-none"/>
        </w:rPr>
        <w:t xml:space="preserve">How the duration is </w:t>
      </w:r>
      <w:proofErr w:type="spellStart"/>
      <w:r w:rsidRPr="003920D1">
        <w:rPr>
          <w:lang w:val="en-US" w:eastAsia="x-none"/>
        </w:rPr>
        <w:t>signalled</w:t>
      </w:r>
      <w:proofErr w:type="spellEnd"/>
    </w:p>
    <w:p w14:paraId="066E095D" w14:textId="77777777" w:rsidR="00D83836" w:rsidRPr="003920D1" w:rsidRDefault="00D83836" w:rsidP="00D83836">
      <w:pPr>
        <w:numPr>
          <w:ilvl w:val="1"/>
          <w:numId w:val="26"/>
        </w:numPr>
        <w:overflowPunct/>
        <w:autoSpaceDE/>
        <w:autoSpaceDN/>
        <w:adjustRightInd/>
        <w:spacing w:after="60" w:line="259" w:lineRule="auto"/>
        <w:textAlignment w:val="auto"/>
        <w:rPr>
          <w:lang w:val="en-US" w:eastAsia="x-none"/>
        </w:rPr>
      </w:pPr>
      <w:r w:rsidRPr="003920D1">
        <w:rPr>
          <w:lang w:val="en-US" w:eastAsia="x-none"/>
        </w:rPr>
        <w:t>Whether the UE should signal continued use of the COT for its own transmissions</w:t>
      </w:r>
    </w:p>
    <w:p w14:paraId="4669E4AA" w14:textId="77777777" w:rsidR="00D83836" w:rsidRPr="003920D1" w:rsidRDefault="00D83836" w:rsidP="0044201F">
      <w:pPr>
        <w:numPr>
          <w:ilvl w:val="1"/>
          <w:numId w:val="26"/>
        </w:numPr>
        <w:overflowPunct/>
        <w:autoSpaceDE/>
        <w:autoSpaceDN/>
        <w:adjustRightInd/>
        <w:spacing w:after="120" w:line="259" w:lineRule="auto"/>
        <w:textAlignment w:val="auto"/>
        <w:rPr>
          <w:lang w:val="en-US" w:eastAsia="x-none"/>
        </w:rPr>
      </w:pPr>
      <w:r w:rsidRPr="003920D1">
        <w:rPr>
          <w:lang w:val="en-US" w:eastAsia="x-none"/>
        </w:rPr>
        <w:t>LBT priority class</w:t>
      </w:r>
    </w:p>
    <w:p w14:paraId="3B3E85BA" w14:textId="77777777" w:rsidR="00D83836" w:rsidRPr="003920D1" w:rsidRDefault="00D83836" w:rsidP="00D83836">
      <w:pPr>
        <w:pStyle w:val="BodyText"/>
        <w:rPr>
          <w:lang w:val="en-US"/>
        </w:rPr>
      </w:pPr>
      <w:r w:rsidRPr="003920D1">
        <w:rPr>
          <w:lang w:val="en-US"/>
        </w:rPr>
        <w:t>One of the FFS points is signaling the LBT priority class in UCI. In our view this is needed since it informs the gNB what priority class value was used to acquire the channel. Hence, if the gNB shares the COT with the UE, it will know that it can transmit DL data only with equal or higher priority class values.</w:t>
      </w:r>
    </w:p>
    <w:p w14:paraId="689D132C" w14:textId="77777777" w:rsidR="00D83836" w:rsidRPr="003920D1" w:rsidRDefault="00D83836" w:rsidP="00D83836">
      <w:pPr>
        <w:pStyle w:val="Proposal"/>
        <w:rPr>
          <w:lang w:val="en-US"/>
        </w:rPr>
      </w:pPr>
      <w:bookmarkStart w:id="11" w:name="_Toc4446703"/>
      <w:bookmarkStart w:id="12" w:name="_Toc15636951"/>
      <w:bookmarkStart w:id="13" w:name="_Toc24027520"/>
      <w:bookmarkEnd w:id="11"/>
      <w:r w:rsidRPr="003920D1">
        <w:rPr>
          <w:lang w:val="en-US"/>
        </w:rPr>
        <w:t>Support UCI for UL configured grant that includes the LBT priority class value used by the UE to access the channel.</w:t>
      </w:r>
      <w:bookmarkEnd w:id="12"/>
      <w:bookmarkEnd w:id="13"/>
    </w:p>
    <w:p w14:paraId="0F5FB687" w14:textId="719F7528" w:rsidR="00ED6B1C" w:rsidRPr="00ED6B1C" w:rsidRDefault="00D83836" w:rsidP="00ED6B1C">
      <w:pPr>
        <w:pStyle w:val="Proposal"/>
        <w:rPr>
          <w:lang w:val="en-US"/>
        </w:rPr>
      </w:pPr>
      <w:r w:rsidRPr="003920D1">
        <w:rPr>
          <w:lang w:val="en-US"/>
        </w:rPr>
        <w:t xml:space="preserve">the duration of the COT is </w:t>
      </w:r>
      <w:r w:rsidR="00075D13">
        <w:t xml:space="preserve">preferably </w:t>
      </w:r>
      <w:r w:rsidR="00410D0E">
        <w:t xml:space="preserve">indicated </w:t>
      </w:r>
      <w:r w:rsidR="00075D13">
        <w:t>on a slot level to save overhead.</w:t>
      </w:r>
      <w:r w:rsidRPr="003920D1">
        <w:rPr>
          <w:lang w:val="en-US"/>
        </w:rPr>
        <w:t xml:space="preserve"> </w:t>
      </w:r>
      <w:bookmarkStart w:id="14" w:name="_Toc24027521"/>
      <w:r w:rsidR="00FB0659">
        <w:rPr>
          <w:lang w:eastAsia="ko-KR"/>
        </w:rPr>
        <w:t>I</w:t>
      </w:r>
      <w:r w:rsidR="00FB0659" w:rsidRPr="00832691">
        <w:rPr>
          <w:lang w:val="en-US" w:eastAsia="ko-KR"/>
        </w:rPr>
        <w:t xml:space="preserve">f ED threshold that the UE applies when initiating a channel occupancy to be shared with the gNB is configured, </w:t>
      </w:r>
      <w:r w:rsidR="00ED6B1C">
        <w:t>The COT sharing indication is indicated as follows:</w:t>
      </w:r>
      <w:bookmarkEnd w:id="14"/>
      <w:r w:rsidR="00ED6B1C">
        <w:t xml:space="preserve"> </w:t>
      </w:r>
    </w:p>
    <w:p w14:paraId="2156A386" w14:textId="7B001DBB" w:rsidR="00D83836" w:rsidRPr="003920D1" w:rsidRDefault="00D83836" w:rsidP="00ED6B1C">
      <w:pPr>
        <w:pStyle w:val="Proposal"/>
        <w:numPr>
          <w:ilvl w:val="1"/>
          <w:numId w:val="3"/>
        </w:numPr>
        <w:rPr>
          <w:lang w:val="en-US"/>
        </w:rPr>
      </w:pPr>
      <w:bookmarkStart w:id="15" w:name="_Toc24027522"/>
      <w:r w:rsidRPr="003920D1">
        <w:rPr>
          <w:lang w:val="en-US"/>
        </w:rPr>
        <w:t xml:space="preserve">The </w:t>
      </w:r>
      <w:r w:rsidR="002340B7" w:rsidRPr="00ED6B1C">
        <w:rPr>
          <w:lang w:val="en-US"/>
        </w:rPr>
        <w:t xml:space="preserve">remaining DL </w:t>
      </w:r>
      <w:r w:rsidRPr="003920D1">
        <w:rPr>
          <w:lang w:val="en-US"/>
        </w:rPr>
        <w:t>duration</w:t>
      </w:r>
      <w:r w:rsidR="00ED6B1C">
        <w:t xml:space="preserve"> is indicated </w:t>
      </w:r>
      <w:r w:rsidRPr="003920D1">
        <w:rPr>
          <w:lang w:val="en-US"/>
        </w:rPr>
        <w:t xml:space="preserve">in unit of </w:t>
      </w:r>
      <w:r w:rsidR="0044201F">
        <w:rPr>
          <w:lang w:val="en-US"/>
        </w:rPr>
        <w:t>s</w:t>
      </w:r>
      <w:r w:rsidRPr="003920D1">
        <w:rPr>
          <w:lang w:val="en-US"/>
        </w:rPr>
        <w:t>lots. Used UL duration + indicated DL slots do not exceed MCOT.</w:t>
      </w:r>
      <w:bookmarkEnd w:id="15"/>
      <w:r w:rsidRPr="003920D1">
        <w:rPr>
          <w:lang w:val="en-US"/>
        </w:rPr>
        <w:t xml:space="preserve"> </w:t>
      </w:r>
    </w:p>
    <w:p w14:paraId="13CC1F87" w14:textId="5CB5F2B0" w:rsidR="00D83836" w:rsidRDefault="00D83836" w:rsidP="00ED6B1C">
      <w:pPr>
        <w:pStyle w:val="Proposal"/>
        <w:numPr>
          <w:ilvl w:val="1"/>
          <w:numId w:val="3"/>
        </w:numPr>
        <w:rPr>
          <w:lang w:val="en-US"/>
        </w:rPr>
      </w:pPr>
      <w:bookmarkStart w:id="16" w:name="_Toc24027523"/>
      <w:r w:rsidRPr="003920D1">
        <w:rPr>
          <w:lang w:val="en-US"/>
        </w:rPr>
        <w:t xml:space="preserve">COT </w:t>
      </w:r>
      <w:r w:rsidR="0044201F">
        <w:rPr>
          <w:lang w:val="en-US"/>
        </w:rPr>
        <w:t>s</w:t>
      </w:r>
      <w:r w:rsidRPr="003920D1">
        <w:rPr>
          <w:lang w:val="en-US"/>
        </w:rPr>
        <w:t xml:space="preserve">haring indication: 1 bit indicating if slot </w:t>
      </w:r>
      <w:proofErr w:type="spellStart"/>
      <w:r w:rsidRPr="003920D1">
        <w:rPr>
          <w:lang w:val="en-US"/>
        </w:rPr>
        <w:t>n+X</w:t>
      </w:r>
      <w:proofErr w:type="spellEnd"/>
      <w:r w:rsidRPr="003920D1">
        <w:rPr>
          <w:lang w:val="en-US"/>
        </w:rPr>
        <w:t xml:space="preserve"> is an applicable slot for UL to DL sharing). X is configured by the </w:t>
      </w:r>
      <w:proofErr w:type="spellStart"/>
      <w:r w:rsidR="00734A76">
        <w:rPr>
          <w:lang w:val="en-US"/>
        </w:rPr>
        <w:t>g</w:t>
      </w:r>
      <w:r w:rsidRPr="003920D1">
        <w:rPr>
          <w:lang w:val="en-US"/>
        </w:rPr>
        <w:t>NB</w:t>
      </w:r>
      <w:proofErr w:type="spellEnd"/>
      <w:r w:rsidRPr="003920D1">
        <w:rPr>
          <w:lang w:val="en-US"/>
        </w:rPr>
        <w:t xml:space="preserve"> as part of RRC configuration.</w:t>
      </w:r>
      <w:bookmarkEnd w:id="16"/>
      <w:r w:rsidRPr="003920D1">
        <w:rPr>
          <w:lang w:val="en-US"/>
        </w:rPr>
        <w:t xml:space="preserve"> </w:t>
      </w:r>
    </w:p>
    <w:p w14:paraId="72AA9FE5" w14:textId="16C505A3" w:rsidR="002340B7" w:rsidRDefault="002340B7" w:rsidP="002340B7">
      <w:pPr>
        <w:pStyle w:val="BodyText"/>
        <w:keepLines/>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lang w:val="en-US"/>
        </w:rPr>
      </w:pPr>
    </w:p>
    <w:p w14:paraId="3BE7EDB6" w14:textId="77777777" w:rsidR="005C0A1D" w:rsidRDefault="00D27C10" w:rsidP="005C0A1D">
      <w:pPr>
        <w:pStyle w:val="Proposal"/>
      </w:pPr>
      <w:bookmarkStart w:id="17" w:name="_Toc24027524"/>
      <w:r>
        <w:rPr>
          <w:lang w:eastAsia="ko-KR"/>
        </w:rPr>
        <w:t>I</w:t>
      </w:r>
      <w:r w:rsidRPr="00832691">
        <w:rPr>
          <w:lang w:val="en-US" w:eastAsia="ko-KR"/>
        </w:rPr>
        <w:t>f ED threshold that the UE applies when initiating a channel occupancy to be shared</w:t>
      </w:r>
      <w:r w:rsidR="004C2271">
        <w:rPr>
          <w:lang w:eastAsia="ko-KR"/>
        </w:rPr>
        <w:t xml:space="preserve"> </w:t>
      </w:r>
      <w:r w:rsidRPr="00832691">
        <w:rPr>
          <w:lang w:val="en-US" w:eastAsia="ko-KR"/>
        </w:rPr>
        <w:t xml:space="preserve">with the </w:t>
      </w:r>
      <w:proofErr w:type="spellStart"/>
      <w:r w:rsidRPr="00832691">
        <w:rPr>
          <w:lang w:val="en-US" w:eastAsia="ko-KR"/>
        </w:rPr>
        <w:t>gNB</w:t>
      </w:r>
      <w:proofErr w:type="spellEnd"/>
      <w:r w:rsidRPr="00832691">
        <w:rPr>
          <w:lang w:val="en-US" w:eastAsia="ko-KR"/>
        </w:rPr>
        <w:t xml:space="preserve"> </w:t>
      </w:r>
      <w:r>
        <w:rPr>
          <w:lang w:eastAsia="ko-KR"/>
        </w:rPr>
        <w:t>is not</w:t>
      </w:r>
      <w:r w:rsidRPr="00832691">
        <w:rPr>
          <w:lang w:val="en-US" w:eastAsia="ko-KR"/>
        </w:rPr>
        <w:t xml:space="preserve"> configured, </w:t>
      </w:r>
      <w:r>
        <w:t>The COT sharing indication is indicated as follows</w:t>
      </w:r>
      <w:bookmarkEnd w:id="17"/>
      <w:r w:rsidR="005C0A1D">
        <w:t xml:space="preserve">: </w:t>
      </w:r>
    </w:p>
    <w:p w14:paraId="1D08AA1C" w14:textId="13764955" w:rsidR="00D83836" w:rsidRPr="005C0A1D" w:rsidRDefault="00D27C10" w:rsidP="005C0A1D">
      <w:pPr>
        <w:pStyle w:val="Proposal"/>
        <w:numPr>
          <w:ilvl w:val="1"/>
          <w:numId w:val="3"/>
        </w:numPr>
      </w:pPr>
      <w:bookmarkStart w:id="18" w:name="_Toc24027525"/>
      <w:r w:rsidRPr="00BE2DA0">
        <w:rPr>
          <w:lang w:val="en-US"/>
        </w:rPr>
        <w:t xml:space="preserve">COT sharing indication: 1 bit indicating if slot </w:t>
      </w:r>
      <w:proofErr w:type="spellStart"/>
      <w:r w:rsidRPr="00BE2DA0">
        <w:rPr>
          <w:lang w:val="en-US"/>
        </w:rPr>
        <w:t>n+X</w:t>
      </w:r>
      <w:proofErr w:type="spellEnd"/>
      <w:r w:rsidRPr="00BE2DA0">
        <w:rPr>
          <w:lang w:val="en-US"/>
        </w:rPr>
        <w:t xml:space="preserve"> is an applicable slot for UL to DL sharing). X is configured by the eNB as part of RRC configuration. </w:t>
      </w:r>
      <w:bookmarkEnd w:id="18"/>
    </w:p>
    <w:p w14:paraId="6ED65E60" w14:textId="77777777" w:rsidR="005C0A1D" w:rsidRDefault="005C0A1D" w:rsidP="00D83836">
      <w:pPr>
        <w:pStyle w:val="BodyText"/>
        <w:rPr>
          <w:lang w:val="en-US"/>
        </w:rPr>
      </w:pPr>
    </w:p>
    <w:p w14:paraId="3A0B1C0C" w14:textId="316445CC" w:rsidR="00D83836" w:rsidRPr="003920D1" w:rsidRDefault="00D83836" w:rsidP="00D83836">
      <w:pPr>
        <w:pStyle w:val="BodyText"/>
        <w:rPr>
          <w:lang w:val="en-US"/>
        </w:rPr>
      </w:pPr>
      <w:r w:rsidRPr="003920D1">
        <w:rPr>
          <w:lang w:val="en-US"/>
        </w:rPr>
        <w:t xml:space="preserve">The ending symbol for the last CG-PUSCH before the switch is configured by the gNB. This way there is no need to indicate the ending symbol to the gNB in UCI. Also, the gap between UL and DL in the UE shared COT is under gNB control. Based on this gap, the gNB can derive if CAT1 or CAT2 is to be used. </w:t>
      </w:r>
    </w:p>
    <w:p w14:paraId="45F425C3" w14:textId="3B192E67" w:rsidR="00D83836" w:rsidRPr="003920D1" w:rsidRDefault="00D83836" w:rsidP="00D83836">
      <w:pPr>
        <w:pStyle w:val="BodyText"/>
        <w:rPr>
          <w:lang w:val="en-US"/>
        </w:rPr>
      </w:pPr>
      <w:r w:rsidRPr="003920D1">
        <w:rPr>
          <w:lang w:val="en-US"/>
        </w:rPr>
        <w:t>Additionally, to increase the robustness of UCI specially in case of intra-cell collisions and to identify the UE at the eNB, UCI may include UE ID and CRC scrambled by specific RNTI.</w:t>
      </w:r>
    </w:p>
    <w:p w14:paraId="4259749E" w14:textId="77777777" w:rsidR="00D83836" w:rsidRPr="003920D1" w:rsidRDefault="00D83836" w:rsidP="00D83836">
      <w:pPr>
        <w:pStyle w:val="Proposal"/>
        <w:tabs>
          <w:tab w:val="num" w:pos="2438"/>
        </w:tabs>
        <w:overflowPunct/>
        <w:autoSpaceDE/>
        <w:autoSpaceDN/>
        <w:adjustRightInd/>
        <w:ind w:left="1710" w:hanging="1710"/>
        <w:jc w:val="left"/>
        <w:textAlignment w:val="auto"/>
        <w:rPr>
          <w:lang w:val="en-US"/>
        </w:rPr>
      </w:pPr>
      <w:r w:rsidRPr="003920D1">
        <w:rPr>
          <w:b w:val="0"/>
          <w:bCs w:val="0"/>
          <w:lang w:val="en-US"/>
        </w:rPr>
        <w:t xml:space="preserve"> </w:t>
      </w:r>
      <w:bookmarkStart w:id="19" w:name="_Toc15636952"/>
      <w:bookmarkStart w:id="20" w:name="_Toc24027526"/>
      <w:r w:rsidRPr="003920D1">
        <w:rPr>
          <w:lang w:val="en-US"/>
        </w:rPr>
        <w:t>CG-UCI should include CRC and UE ID.</w:t>
      </w:r>
      <w:bookmarkEnd w:id="19"/>
      <w:bookmarkEnd w:id="20"/>
      <w:r w:rsidRPr="003920D1">
        <w:rPr>
          <w:rStyle w:val="normaltextrun"/>
          <w:rFonts w:ascii="Times" w:hAnsi="Times" w:cs="Times"/>
          <w:color w:val="000000"/>
          <w:lang w:val="en-US"/>
        </w:rPr>
        <w:t xml:space="preserve"> </w:t>
      </w:r>
    </w:p>
    <w:p w14:paraId="7CDBB5E0" w14:textId="77777777" w:rsidR="00D83836" w:rsidRPr="003920D1" w:rsidRDefault="00D83836" w:rsidP="00D83836">
      <w:pPr>
        <w:pStyle w:val="BodyText"/>
        <w:rPr>
          <w:lang w:val="en-US"/>
        </w:rPr>
      </w:pPr>
      <w:r w:rsidRPr="003920D1">
        <w:rPr>
          <w:lang w:val="en-US"/>
        </w:rPr>
        <w:t xml:space="preserve">As for the PUSCH starting position, it was agreed that multiple starting positions based on UE autonomously puncturing some symbols at the beginning of the PUSCH is not supported. Also, as explained in section 2.6, the LBT offset should be based on extending the first PUSCH symbol instead of puncturing it. If so, from gNB perspective, there is no ambiguity about the PUSCH starting symbol. The UE always follows the SLIV indicated by the gNB. There is no need to indicate PUSCH starting symbol in UCI. There is also no strong motivation to support partial ending symbol other than that configured by SLIV or preconfigured by gNB in case of COT sharing as described in the previous section. </w:t>
      </w:r>
    </w:p>
    <w:p w14:paraId="13DD4279" w14:textId="77777777" w:rsidR="00D83836" w:rsidRPr="003920D1" w:rsidRDefault="00D83836" w:rsidP="00D83836">
      <w:pPr>
        <w:pStyle w:val="Proposal"/>
        <w:tabs>
          <w:tab w:val="num" w:pos="2438"/>
        </w:tabs>
        <w:overflowPunct/>
        <w:autoSpaceDE/>
        <w:autoSpaceDN/>
        <w:adjustRightInd/>
        <w:ind w:left="1710" w:hanging="1710"/>
        <w:jc w:val="left"/>
        <w:textAlignment w:val="auto"/>
        <w:rPr>
          <w:lang w:val="en-US"/>
        </w:rPr>
      </w:pPr>
      <w:bookmarkStart w:id="21" w:name="_Toc15636953"/>
      <w:bookmarkStart w:id="22" w:name="_Toc24027527"/>
      <w:r w:rsidRPr="003920D1">
        <w:rPr>
          <w:lang w:val="en-US"/>
        </w:rPr>
        <w:t>PUSCH starting/ending symbol is not indicated in UCI.</w:t>
      </w:r>
      <w:bookmarkEnd w:id="21"/>
      <w:bookmarkEnd w:id="22"/>
    </w:p>
    <w:p w14:paraId="14814291" w14:textId="77777777" w:rsidR="006F43E5" w:rsidRDefault="00D83836" w:rsidP="00D83836">
      <w:pPr>
        <w:pStyle w:val="BodyText"/>
        <w:rPr>
          <w:lang w:val="en-US"/>
        </w:rPr>
      </w:pPr>
      <w:bookmarkStart w:id="23" w:name="_Toc4445318"/>
      <w:bookmarkEnd w:id="23"/>
      <w:r w:rsidRPr="003920D1">
        <w:rPr>
          <w:lang w:val="en-US"/>
        </w:rPr>
        <w:t xml:space="preserve">The gNB does not know when the UE will transmit on the configured UL resources. The processing burden on the gNB to detect the UL configured transmission should not be increased. In NR, the DMRS and UCI is mapped as early in the PUSCH as possible to give more processing time for the </w:t>
      </w:r>
      <w:proofErr w:type="spellStart"/>
      <w:r w:rsidRPr="003920D1">
        <w:rPr>
          <w:lang w:val="en-US"/>
        </w:rPr>
        <w:t>gNB</w:t>
      </w:r>
      <w:proofErr w:type="spellEnd"/>
      <w:r w:rsidRPr="003920D1">
        <w:rPr>
          <w:lang w:val="en-US"/>
        </w:rPr>
        <w:t xml:space="preserve"> to </w:t>
      </w:r>
      <w:proofErr w:type="spellStart"/>
      <w:r w:rsidRPr="003920D1">
        <w:rPr>
          <w:lang w:val="en-US"/>
        </w:rPr>
        <w:t>demod</w:t>
      </w:r>
      <w:proofErr w:type="spellEnd"/>
      <w:r w:rsidRPr="003920D1">
        <w:rPr>
          <w:lang w:val="en-US"/>
        </w:rPr>
        <w:t xml:space="preserve">/decode the configured UL transmission. The same principle should be kept in NR-U. </w:t>
      </w:r>
    </w:p>
    <w:p w14:paraId="59E2BD89" w14:textId="1AB671DC" w:rsidR="006F43E5" w:rsidRPr="006F43E5" w:rsidRDefault="006F43E5" w:rsidP="006F43E5">
      <w:pPr>
        <w:pStyle w:val="Proposal"/>
        <w:rPr>
          <w:rStyle w:val="IvDbodytextChar"/>
          <w:sz w:val="20"/>
          <w:szCs w:val="20"/>
          <w:lang w:val="en-US"/>
        </w:rPr>
      </w:pPr>
      <w:bookmarkStart w:id="24" w:name="_Toc24027528"/>
      <w:r>
        <w:rPr>
          <w:rStyle w:val="IvDbodytextChar"/>
          <w:sz w:val="20"/>
          <w:szCs w:val="20"/>
        </w:rPr>
        <w:t>For Configured UL operation, t</w:t>
      </w:r>
      <w:r w:rsidRPr="006F43E5">
        <w:rPr>
          <w:rStyle w:val="IvDbodytextChar"/>
          <w:sz w:val="20"/>
          <w:szCs w:val="20"/>
          <w:lang w:val="en-US"/>
        </w:rPr>
        <w:t>he</w:t>
      </w:r>
      <w:r>
        <w:rPr>
          <w:rStyle w:val="IvDbodytextChar"/>
          <w:sz w:val="20"/>
          <w:szCs w:val="20"/>
        </w:rPr>
        <w:t xml:space="preserve"> UL</w:t>
      </w:r>
      <w:r w:rsidRPr="006F43E5">
        <w:rPr>
          <w:rStyle w:val="IvDbodytextChar"/>
          <w:sz w:val="20"/>
          <w:szCs w:val="20"/>
          <w:lang w:val="en-US"/>
        </w:rPr>
        <w:t xml:space="preserve"> DMRS mapping patterns for both Type A and B mapping </w:t>
      </w:r>
      <w:r>
        <w:rPr>
          <w:rStyle w:val="IvDbodytextChar"/>
          <w:sz w:val="20"/>
          <w:szCs w:val="20"/>
        </w:rPr>
        <w:t>are the same as in Rel-15 NR.</w:t>
      </w:r>
      <w:bookmarkEnd w:id="24"/>
      <w:r>
        <w:rPr>
          <w:rStyle w:val="IvDbodytextChar"/>
          <w:sz w:val="20"/>
          <w:szCs w:val="20"/>
        </w:rPr>
        <w:t xml:space="preserve"> </w:t>
      </w:r>
    </w:p>
    <w:p w14:paraId="66EEEC32" w14:textId="77777777" w:rsidR="006F43E5" w:rsidRDefault="006F43E5" w:rsidP="00D83836">
      <w:pPr>
        <w:pStyle w:val="BodyText"/>
        <w:rPr>
          <w:lang w:val="en-US"/>
        </w:rPr>
      </w:pPr>
    </w:p>
    <w:p w14:paraId="1F0CC953" w14:textId="5D93086E" w:rsidR="00272938" w:rsidRDefault="00D83836" w:rsidP="00272938">
      <w:pPr>
        <w:pStyle w:val="ListParagraph"/>
        <w:widowControl w:val="0"/>
        <w:numPr>
          <w:ilvl w:val="0"/>
          <w:numId w:val="40"/>
        </w:numPr>
        <w:overflowPunct/>
        <w:snapToGrid w:val="0"/>
        <w:contextualSpacing/>
        <w:textAlignment w:val="auto"/>
        <w:rPr>
          <w:lang w:eastAsia="zh-CN"/>
        </w:rPr>
      </w:pPr>
      <w:r w:rsidRPr="003920D1">
        <w:rPr>
          <w:lang w:val="en-US"/>
        </w:rPr>
        <w:t xml:space="preserve">To simplify the spec changes, the CG-UCI </w:t>
      </w:r>
      <w:r w:rsidR="00272938">
        <w:t>should be</w:t>
      </w:r>
      <w:r w:rsidRPr="003920D1">
        <w:rPr>
          <w:lang w:val="en-US"/>
        </w:rPr>
        <w:t xml:space="preserve"> considered part of HARQ-ACK UCI. </w:t>
      </w:r>
      <w:r w:rsidR="00272938">
        <w:t>In the case of PUCCH</w:t>
      </w:r>
      <w:r w:rsidR="00F8512A">
        <w:t xml:space="preserve"> carrying ACK bits</w:t>
      </w:r>
      <w:r w:rsidR="00272938">
        <w:t xml:space="preserve"> overlapping with CG-PUSCH(s), </w:t>
      </w:r>
      <w:r w:rsidR="005B1029">
        <w:rPr>
          <w:rFonts w:eastAsia="SimSun"/>
          <w:szCs w:val="20"/>
        </w:rPr>
        <w:t>CG-UCI and HARQ-ACK bits</w:t>
      </w:r>
      <w:r w:rsidR="005B1029">
        <w:t xml:space="preserve"> are jointly </w:t>
      </w:r>
      <w:r w:rsidR="005B1029">
        <w:lastRenderedPageBreak/>
        <w:t xml:space="preserve">encoded </w:t>
      </w:r>
      <w:r w:rsidR="00272938">
        <w:t>on first PUSCH transmission</w:t>
      </w:r>
    </w:p>
    <w:p w14:paraId="315F0DD5" w14:textId="77777777" w:rsidR="00272938" w:rsidRPr="00F8512A" w:rsidRDefault="00272938" w:rsidP="00D83836">
      <w:pPr>
        <w:pStyle w:val="BodyText"/>
        <w:rPr>
          <w:lang w:val="x-none"/>
        </w:rPr>
      </w:pPr>
    </w:p>
    <w:p w14:paraId="3D44E4C8" w14:textId="0ECADD3D" w:rsidR="00980E78" w:rsidRDefault="00980E78" w:rsidP="00980E78">
      <w:pPr>
        <w:pStyle w:val="Proposal"/>
      </w:pPr>
      <w:bookmarkStart w:id="25" w:name="_Toc24027529"/>
      <w:bookmarkStart w:id="26" w:name="_Toc15636954"/>
      <w:r>
        <w:t xml:space="preserve">In the case of PUCCH carrying ACK bits overlapping with CG-PUSCH(s), </w:t>
      </w:r>
      <w:r>
        <w:rPr>
          <w:rFonts w:eastAsia="SimSun"/>
        </w:rPr>
        <w:t>CG-UCI and HARQ-ACK bits</w:t>
      </w:r>
      <w:r>
        <w:t xml:space="preserve"> are jointly encoded on </w:t>
      </w:r>
      <w:r w:rsidR="00645548">
        <w:t xml:space="preserve">the </w:t>
      </w:r>
      <w:r>
        <w:t>first PUSCH transmission</w:t>
      </w:r>
      <w:bookmarkEnd w:id="25"/>
    </w:p>
    <w:bookmarkEnd w:id="26"/>
    <w:p w14:paraId="6424B5E6" w14:textId="1C324467" w:rsidR="00F25CB3" w:rsidRDefault="00F25CB3" w:rsidP="00F25CB3">
      <w:pPr>
        <w:pStyle w:val="Proposal"/>
        <w:numPr>
          <w:ilvl w:val="0"/>
          <w:numId w:val="0"/>
        </w:numPr>
        <w:ind w:left="1304" w:hanging="1304"/>
        <w:rPr>
          <w:rStyle w:val="IvDbodytextChar"/>
          <w:sz w:val="20"/>
          <w:szCs w:val="20"/>
          <w:lang w:val="en-US"/>
        </w:rPr>
      </w:pPr>
    </w:p>
    <w:p w14:paraId="4F76F474" w14:textId="3748219C" w:rsidR="00AB792B" w:rsidRPr="008D6E7A" w:rsidRDefault="00BF47DC" w:rsidP="008D6E7A">
      <w:pPr>
        <w:pStyle w:val="Heading2"/>
        <w:rPr>
          <w:lang w:val="en-US"/>
        </w:rPr>
      </w:pPr>
      <w:r>
        <w:t>2.5</w:t>
      </w:r>
      <w:r>
        <w:tab/>
      </w:r>
      <w:r w:rsidR="00AB792B" w:rsidRPr="008D6E7A">
        <w:rPr>
          <w:lang w:val="en-US"/>
        </w:rPr>
        <w:t xml:space="preserve">RV selection </w:t>
      </w:r>
    </w:p>
    <w:p w14:paraId="1A885E17" w14:textId="77777777" w:rsidR="00AB792B" w:rsidRPr="00DC65AC" w:rsidRDefault="00AB792B" w:rsidP="00AB792B">
      <w:pPr>
        <w:pStyle w:val="BodyText"/>
      </w:pPr>
      <w:r w:rsidRPr="00DC65AC">
        <w:t xml:space="preserve">In LTE LAA, the initial transmission of a HARQ process associated with AUL transmission uses the RV = 0, while it is left to the UE implementation to selects the RV for autonomous retransmissions on a configured uplink grant. Such rules are simple.  However, they may not be able to achieve best performance for autonomous uplink transmissions especially in case the gNB completely misses an initial transmission of a TB from the UE. If the gNB only receives retransmissions from the UE and the retransmissions are based on RV values which are not self-decodable, the decoding probability is not maximized. </w:t>
      </w:r>
    </w:p>
    <w:p w14:paraId="7C8E6AEC" w14:textId="77777777" w:rsidR="00AB792B" w:rsidRPr="00DC65AC" w:rsidRDefault="00AB792B" w:rsidP="00AB792B">
      <w:pPr>
        <w:pStyle w:val="BodyText"/>
      </w:pPr>
      <w:r w:rsidRPr="00DC65AC">
        <w:t>In another scenario, where the gNB receives the initial transmission from the UE, but cannot decode the TB, while the UE misses the HARQ feedback from the gNB, it is better if the UE did not choose RV = 0, but rather an RV, which will provide additional parity bits in addition to RV = 0.</w:t>
      </w:r>
    </w:p>
    <w:p w14:paraId="7EA8E661" w14:textId="77777777" w:rsidR="00AB792B" w:rsidRPr="00DC65AC" w:rsidRDefault="00AB792B" w:rsidP="00AB792B">
      <w:pPr>
        <w:pStyle w:val="Observation"/>
        <w:ind w:left="360" w:hanging="360"/>
      </w:pPr>
      <w:bookmarkStart w:id="27" w:name="_Toc16701623"/>
      <w:bookmarkStart w:id="28" w:name="_Toc16667870"/>
      <w:bookmarkStart w:id="29" w:name="_Toc16667883"/>
      <w:bookmarkStart w:id="30" w:name="_Toc16667968"/>
      <w:bookmarkStart w:id="31" w:name="_Toc16701624"/>
      <w:bookmarkStart w:id="32" w:name="_Toc16720331"/>
      <w:bookmarkStart w:id="33" w:name="_Toc16789840"/>
      <w:bookmarkStart w:id="34" w:name="_Toc16789843"/>
      <w:bookmarkStart w:id="35" w:name="_Toc16789846"/>
      <w:bookmarkStart w:id="36" w:name="_Toc16789849"/>
      <w:bookmarkStart w:id="37" w:name="_Toc16803589"/>
      <w:bookmarkStart w:id="38" w:name="_Toc20486599"/>
      <w:bookmarkStart w:id="39" w:name="_Toc20745342"/>
      <w:bookmarkStart w:id="40" w:name="_Toc20823952"/>
      <w:bookmarkStart w:id="41" w:name="_Toc20989225"/>
      <w:bookmarkStart w:id="42" w:name="_Toc21011420"/>
      <w:bookmarkStart w:id="43" w:name="_Toc21035046"/>
      <w:bookmarkStart w:id="44" w:name="_Toc23840814"/>
      <w:bookmarkStart w:id="45" w:name="_Toc23977411"/>
      <w:bookmarkStart w:id="46" w:name="_Toc23977503"/>
      <w:bookmarkStart w:id="47" w:name="_Toc23977583"/>
      <w:bookmarkStart w:id="48" w:name="_Toc23977637"/>
      <w:bookmarkStart w:id="49" w:name="_Toc23977862"/>
      <w:bookmarkStart w:id="50" w:name="_Toc24018833"/>
      <w:bookmarkStart w:id="51" w:name="_Toc24019394"/>
      <w:bookmarkEnd w:id="27"/>
      <w:r w:rsidRPr="00DC65AC">
        <w:t>It is beneficial to enhanc</w:t>
      </w:r>
      <w:bookmarkEnd w:id="28"/>
      <w:bookmarkEnd w:id="29"/>
      <w:r w:rsidRPr="00DC65AC">
        <w:t>e the RV selection for a UE that triggers autonomous retransmissions.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DC65AC">
        <w:t xml:space="preserve"> </w:t>
      </w:r>
    </w:p>
    <w:p w14:paraId="4787ED03" w14:textId="77777777" w:rsidR="003007A1" w:rsidRDefault="003007A1" w:rsidP="003007A1">
      <w:pPr>
        <w:pStyle w:val="BodyText"/>
      </w:pPr>
      <w:r w:rsidRPr="00B44499">
        <w:t>Repetition of a TB</w:t>
      </w:r>
      <w:r>
        <w:t xml:space="preserve"> using a configured grant</w:t>
      </w:r>
      <w:r w:rsidRPr="00B44499">
        <w:t xml:space="preserve"> is supported</w:t>
      </w:r>
      <w:r>
        <w:t xml:space="preserve"> in NR Rel-15</w:t>
      </w:r>
      <w:r w:rsidRPr="00B44499">
        <w:t>, and the same resource configuration is used for K repetitions for a TB including the initial transmission</w:t>
      </w:r>
      <w:r>
        <w:t xml:space="preserve">. The higher layer configured parameters </w:t>
      </w:r>
      <w:proofErr w:type="spellStart"/>
      <w:r>
        <w:t>repK</w:t>
      </w:r>
      <w:proofErr w:type="spellEnd"/>
      <w:r>
        <w:t xml:space="preserve"> and </w:t>
      </w:r>
      <w:proofErr w:type="spellStart"/>
      <w:r>
        <w:t>repK</w:t>
      </w:r>
      <w:proofErr w:type="spellEnd"/>
      <w:r>
        <w:t>-RV on CGs and they define the K repetitions to be applied to the transmitted transport block, and the redundancy version pattern to be applied to the repetitions. For the nth transmission occasion, among K repetitions, n=1, 2, …, K, it is associated with (mod(n-1,4)+1)</w:t>
      </w:r>
      <w:proofErr w:type="spellStart"/>
      <w:r>
        <w:t>th</w:t>
      </w:r>
      <w:proofErr w:type="spellEnd"/>
      <w:r>
        <w:t xml:space="preserve"> value in the configured RV sequence.</w:t>
      </w:r>
    </w:p>
    <w:p w14:paraId="449C54D8" w14:textId="6E89DA15" w:rsidR="003007A1" w:rsidRDefault="003007A1" w:rsidP="003007A1">
      <w:pPr>
        <w:pStyle w:val="BodyText"/>
      </w:pPr>
      <w:r>
        <w:t xml:space="preserve">Same as for repetition in NR Rel-15, the gNB shall be able to configure the redundancy version pattern for </w:t>
      </w:r>
      <w:r w:rsidR="008D6E7A">
        <w:t>configured</w:t>
      </w:r>
      <w:r>
        <w:t xml:space="preserve"> uplink transmissions. </w:t>
      </w:r>
    </w:p>
    <w:p w14:paraId="3C6FCA9F" w14:textId="56BEA03C" w:rsidR="003007A1" w:rsidRPr="00DC65AC" w:rsidRDefault="003007A1" w:rsidP="003007A1">
      <w:pPr>
        <w:pStyle w:val="Proposal"/>
        <w:overflowPunct/>
        <w:autoSpaceDE/>
        <w:autoSpaceDN/>
        <w:adjustRightInd/>
        <w:textAlignment w:val="auto"/>
      </w:pPr>
      <w:bookmarkStart w:id="52" w:name="_Toc23840829"/>
      <w:bookmarkStart w:id="53" w:name="_Toc23977424"/>
      <w:bookmarkStart w:id="54" w:name="_Toc23977504"/>
      <w:bookmarkStart w:id="55" w:name="_Toc23977584"/>
      <w:bookmarkStart w:id="56" w:name="_Toc23977638"/>
      <w:bookmarkStart w:id="57" w:name="_Toc23977863"/>
      <w:bookmarkStart w:id="58" w:name="_Toc24018834"/>
      <w:bookmarkStart w:id="59" w:name="_Toc24019395"/>
      <w:bookmarkStart w:id="60" w:name="_Toc24027531"/>
      <w:r>
        <w:t xml:space="preserve">Same as for repetition in NR Rel-15, the gNB configures the redundancy version pattern for </w:t>
      </w:r>
      <w:r w:rsidR="008D6E7A">
        <w:t>configured</w:t>
      </w:r>
      <w:r>
        <w:t xml:space="preserve"> uplink transmissions</w:t>
      </w:r>
      <w:r w:rsidRPr="00DC65AC">
        <w:t>.</w:t>
      </w:r>
      <w:bookmarkEnd w:id="52"/>
      <w:bookmarkEnd w:id="53"/>
      <w:bookmarkEnd w:id="54"/>
      <w:bookmarkEnd w:id="55"/>
      <w:bookmarkEnd w:id="56"/>
      <w:bookmarkEnd w:id="57"/>
      <w:bookmarkEnd w:id="58"/>
      <w:bookmarkEnd w:id="59"/>
      <w:bookmarkEnd w:id="60"/>
    </w:p>
    <w:p w14:paraId="27BCFBAC" w14:textId="46976D9F" w:rsidR="003007A1" w:rsidRDefault="003007A1" w:rsidP="003007A1">
      <w:pPr>
        <w:pStyle w:val="BodyText"/>
      </w:pPr>
      <w:r>
        <w:t>A new parameter “</w:t>
      </w:r>
      <w:proofErr w:type="spellStart"/>
      <w:r>
        <w:t>aul</w:t>
      </w:r>
      <w:proofErr w:type="spellEnd"/>
      <w:r>
        <w:t xml:space="preserve">-RV” can be defined in the </w:t>
      </w:r>
      <w:proofErr w:type="spellStart"/>
      <w:r>
        <w:t>ConfiguredGrantConfig</w:t>
      </w:r>
      <w:proofErr w:type="spellEnd"/>
      <w:r>
        <w:t xml:space="preserve"> accordingly.</w:t>
      </w:r>
    </w:p>
    <w:p w14:paraId="180FBB05" w14:textId="496907F7" w:rsidR="003007A1" w:rsidRDefault="003007A1" w:rsidP="003007A1">
      <w:pPr>
        <w:pStyle w:val="Proposal"/>
        <w:overflowPunct/>
        <w:autoSpaceDE/>
        <w:autoSpaceDN/>
        <w:adjustRightInd/>
        <w:textAlignment w:val="auto"/>
      </w:pPr>
      <w:bookmarkStart w:id="61" w:name="_Toc23840830"/>
      <w:bookmarkStart w:id="62" w:name="_Toc23977425"/>
      <w:bookmarkStart w:id="63" w:name="_Toc23977505"/>
      <w:bookmarkStart w:id="64" w:name="_Toc23977585"/>
      <w:bookmarkStart w:id="65" w:name="_Toc23977639"/>
      <w:bookmarkStart w:id="66" w:name="_Toc23977864"/>
      <w:bookmarkStart w:id="67" w:name="_Toc24018835"/>
      <w:bookmarkStart w:id="68" w:name="_Toc24019396"/>
      <w:bookmarkStart w:id="69" w:name="_Toc24027532"/>
      <w:r>
        <w:t>A new parameter “</w:t>
      </w:r>
      <w:proofErr w:type="spellStart"/>
      <w:r>
        <w:t>aul</w:t>
      </w:r>
      <w:proofErr w:type="spellEnd"/>
      <w:r>
        <w:t xml:space="preserve">-RV” can be defined in the </w:t>
      </w:r>
      <w:proofErr w:type="spellStart"/>
      <w:r>
        <w:t>ConfiguredGrantConfig</w:t>
      </w:r>
      <w:proofErr w:type="spellEnd"/>
      <w:r w:rsidDel="00FA7AC2">
        <w:t xml:space="preserve"> </w:t>
      </w:r>
      <w:r>
        <w:t xml:space="preserve">for configuring RV pattern for </w:t>
      </w:r>
      <w:r w:rsidR="008D6E7A">
        <w:t>configured</w:t>
      </w:r>
      <w:r>
        <w:t xml:space="preserve"> uplink transmissions</w:t>
      </w:r>
      <w:r w:rsidRPr="00DC65AC">
        <w:t>.</w:t>
      </w:r>
      <w:bookmarkEnd w:id="61"/>
      <w:bookmarkEnd w:id="62"/>
      <w:bookmarkEnd w:id="63"/>
      <w:bookmarkEnd w:id="64"/>
      <w:bookmarkEnd w:id="65"/>
      <w:bookmarkEnd w:id="66"/>
      <w:bookmarkEnd w:id="67"/>
      <w:bookmarkEnd w:id="68"/>
      <w:bookmarkEnd w:id="69"/>
    </w:p>
    <w:p w14:paraId="6F17D7D3" w14:textId="77777777" w:rsidR="006B37FB" w:rsidRPr="00DC65AC" w:rsidRDefault="006B37FB" w:rsidP="006B37FB">
      <w:pPr>
        <w:pStyle w:val="BodyText"/>
      </w:pPr>
      <w:r>
        <w:t>Same as RV selection for repetitions in NR Rel-15, for the nth autonomous transmission occasion, n=1, 2, …,  it is associated with (mod(n-1,4)+1)</w:t>
      </w:r>
      <w:proofErr w:type="spellStart"/>
      <w:r>
        <w:t>th</w:t>
      </w:r>
      <w:proofErr w:type="spellEnd"/>
      <w:r>
        <w:t xml:space="preserve"> value in the configured RV sequence. It is worth noting that n only counts the actual transmission occasions which have passed the LBT operation. There is no point for the UE to change the RV value for every transmission attempt which is blocked by the LBT failure. </w:t>
      </w:r>
    </w:p>
    <w:p w14:paraId="00BFA148" w14:textId="60FA03D1" w:rsidR="006B37FB" w:rsidRDefault="006B37FB" w:rsidP="006B37FB">
      <w:pPr>
        <w:pStyle w:val="Proposal"/>
        <w:overflowPunct/>
        <w:autoSpaceDE/>
        <w:autoSpaceDN/>
        <w:adjustRightInd/>
        <w:textAlignment w:val="auto"/>
      </w:pPr>
      <w:bookmarkStart w:id="70" w:name="_Toc23977426"/>
      <w:bookmarkStart w:id="71" w:name="_Toc23977506"/>
      <w:bookmarkStart w:id="72" w:name="_Toc23977586"/>
      <w:bookmarkStart w:id="73" w:name="_Toc23977640"/>
      <w:bookmarkStart w:id="74" w:name="_Toc23977865"/>
      <w:bookmarkStart w:id="75" w:name="_Toc24018836"/>
      <w:bookmarkStart w:id="76" w:name="_Toc24019397"/>
      <w:bookmarkStart w:id="77" w:name="_Toc24027533"/>
      <w:r>
        <w:t>For the nth autonomous transmission occasion, n=1, 2, …, it is associated with (mod(n-1,4)+1)</w:t>
      </w:r>
      <w:proofErr w:type="spellStart"/>
      <w:r>
        <w:t>th</w:t>
      </w:r>
      <w:proofErr w:type="spellEnd"/>
      <w:r>
        <w:t xml:space="preserve"> value in the configured RV sequence for </w:t>
      </w:r>
      <w:r w:rsidR="004863F8">
        <w:t>configured</w:t>
      </w:r>
      <w:r>
        <w:t xml:space="preserve"> transmission, wherein n only counts the actual transmission occasions which have passed the LBT operation.</w:t>
      </w:r>
      <w:bookmarkEnd w:id="70"/>
      <w:bookmarkEnd w:id="71"/>
      <w:bookmarkEnd w:id="72"/>
      <w:bookmarkEnd w:id="73"/>
      <w:bookmarkEnd w:id="74"/>
      <w:bookmarkEnd w:id="75"/>
      <w:bookmarkEnd w:id="76"/>
      <w:bookmarkEnd w:id="77"/>
    </w:p>
    <w:p w14:paraId="59F6DA4A" w14:textId="763C003E" w:rsidR="00F25CB3" w:rsidRDefault="00F25CB3" w:rsidP="008D6E7A">
      <w:pPr>
        <w:pStyle w:val="Proposal"/>
        <w:numPr>
          <w:ilvl w:val="0"/>
          <w:numId w:val="0"/>
        </w:numPr>
        <w:rPr>
          <w:rFonts w:eastAsiaTheme="minorHAnsi" w:cstheme="minorBidi"/>
          <w:spacing w:val="2"/>
          <w:lang w:eastAsia="en-US"/>
        </w:rPr>
      </w:pPr>
    </w:p>
    <w:p w14:paraId="76E23D89" w14:textId="5B5F593D" w:rsidR="008F7D4D" w:rsidRDefault="008F7D4D" w:rsidP="008F7D4D">
      <w:pPr>
        <w:pStyle w:val="Heading2"/>
        <w:rPr>
          <w:lang w:val="en-US"/>
        </w:rPr>
      </w:pPr>
      <w:r>
        <w:t>2.6</w:t>
      </w:r>
      <w:r>
        <w:tab/>
      </w:r>
      <w:r w:rsidRPr="00EC20A1">
        <w:rPr>
          <w:lang w:val="en-US"/>
        </w:rPr>
        <w:t>DFI design</w:t>
      </w:r>
    </w:p>
    <w:p w14:paraId="73EF55B2" w14:textId="7465431C" w:rsidR="008F7D4D" w:rsidRDefault="00DB6B13" w:rsidP="008F7D4D">
      <w:r>
        <w:t xml:space="preserve">Until now, the following DFI related agreements were made: </w:t>
      </w:r>
    </w:p>
    <w:p w14:paraId="07F4AE22" w14:textId="77777777" w:rsidR="00EC20A1" w:rsidRDefault="00EC20A1" w:rsidP="00EC20A1">
      <w:pPr>
        <w:rPr>
          <w:lang w:eastAsia="x-none"/>
        </w:rPr>
      </w:pPr>
      <w:r w:rsidRPr="0085687D">
        <w:rPr>
          <w:highlight w:val="green"/>
          <w:lang w:eastAsia="x-none"/>
        </w:rPr>
        <w:t>Agreement:</w:t>
      </w:r>
    </w:p>
    <w:p w14:paraId="50C8F9E2" w14:textId="77777777" w:rsidR="00EC20A1" w:rsidRDefault="00EC20A1" w:rsidP="00EC20A1">
      <w:pPr>
        <w:numPr>
          <w:ilvl w:val="0"/>
          <w:numId w:val="43"/>
        </w:numPr>
        <w:overflowPunct/>
        <w:autoSpaceDE/>
        <w:autoSpaceDN/>
        <w:adjustRightInd/>
        <w:spacing w:after="0"/>
        <w:ind w:left="360"/>
        <w:textAlignment w:val="auto"/>
        <w:rPr>
          <w:lang w:eastAsia="x-none"/>
        </w:rPr>
      </w:pPr>
      <w:r>
        <w:rPr>
          <w:lang w:eastAsia="x-none"/>
        </w:rPr>
        <w:t>For DFI design for configured grants, support at least the following</w:t>
      </w:r>
    </w:p>
    <w:p w14:paraId="49274165" w14:textId="77777777" w:rsidR="00EC20A1" w:rsidRDefault="00EC20A1" w:rsidP="00EC20A1">
      <w:pPr>
        <w:numPr>
          <w:ilvl w:val="0"/>
          <w:numId w:val="42"/>
        </w:numPr>
        <w:overflowPunct/>
        <w:autoSpaceDE/>
        <w:autoSpaceDN/>
        <w:adjustRightInd/>
        <w:spacing w:after="0"/>
        <w:textAlignment w:val="auto"/>
        <w:rPr>
          <w:lang w:eastAsia="x-none"/>
        </w:rPr>
      </w:pPr>
      <w:r>
        <w:rPr>
          <w:lang w:eastAsia="x-none"/>
        </w:rPr>
        <w:t xml:space="preserve">DFI including at least TB level HARQ-ACK bitmap for all UL HARQ processes </w:t>
      </w:r>
    </w:p>
    <w:p w14:paraId="0204A7EC" w14:textId="77777777" w:rsidR="00EC20A1" w:rsidRDefault="00EC20A1" w:rsidP="00EC20A1">
      <w:pPr>
        <w:numPr>
          <w:ilvl w:val="0"/>
          <w:numId w:val="41"/>
        </w:numPr>
        <w:overflowPunct/>
        <w:autoSpaceDE/>
        <w:autoSpaceDN/>
        <w:adjustRightInd/>
        <w:spacing w:after="0"/>
        <w:textAlignment w:val="auto"/>
        <w:rPr>
          <w:lang w:eastAsia="x-none"/>
        </w:rPr>
      </w:pPr>
      <w:r>
        <w:rPr>
          <w:lang w:eastAsia="x-none"/>
        </w:rPr>
        <w:t>Note: Total number of HARQ processes is as defined in Rel-15</w:t>
      </w:r>
    </w:p>
    <w:p w14:paraId="07AAAF40" w14:textId="77777777" w:rsidR="00EC20A1" w:rsidRDefault="00EC20A1" w:rsidP="00EC20A1">
      <w:pPr>
        <w:numPr>
          <w:ilvl w:val="0"/>
          <w:numId w:val="41"/>
        </w:numPr>
        <w:overflowPunct/>
        <w:autoSpaceDE/>
        <w:autoSpaceDN/>
        <w:adjustRightInd/>
        <w:spacing w:after="0"/>
        <w:textAlignment w:val="auto"/>
        <w:rPr>
          <w:lang w:eastAsia="x-none"/>
        </w:rPr>
      </w:pPr>
      <w:r>
        <w:rPr>
          <w:lang w:eastAsia="x-none"/>
        </w:rPr>
        <w:t>FFS: CBG level HARQ-ACK feedback, if supported</w:t>
      </w:r>
    </w:p>
    <w:p w14:paraId="3A11EBAA" w14:textId="77777777" w:rsidR="00EC20A1" w:rsidRDefault="00EC20A1" w:rsidP="00EC20A1">
      <w:pPr>
        <w:numPr>
          <w:ilvl w:val="0"/>
          <w:numId w:val="42"/>
        </w:numPr>
        <w:overflowPunct/>
        <w:autoSpaceDE/>
        <w:autoSpaceDN/>
        <w:adjustRightInd/>
        <w:spacing w:after="0"/>
        <w:textAlignment w:val="auto"/>
        <w:rPr>
          <w:lang w:eastAsia="x-none"/>
        </w:rPr>
      </w:pPr>
      <w:r>
        <w:rPr>
          <w:lang w:eastAsia="x-none"/>
        </w:rPr>
        <w:t>RRC configured minimum duration, D, from the ending symbol of the PUSCH to the starting symbol of the DFI carrying HARQ-ACK for that PUSCH</w:t>
      </w:r>
    </w:p>
    <w:p w14:paraId="5C8AB92E" w14:textId="77777777" w:rsidR="00EC20A1" w:rsidRDefault="00EC20A1" w:rsidP="00EC20A1">
      <w:pPr>
        <w:numPr>
          <w:ilvl w:val="1"/>
          <w:numId w:val="42"/>
        </w:numPr>
        <w:overflowPunct/>
        <w:autoSpaceDE/>
        <w:autoSpaceDN/>
        <w:adjustRightInd/>
        <w:spacing w:after="0"/>
        <w:textAlignment w:val="auto"/>
        <w:rPr>
          <w:lang w:eastAsia="x-none"/>
        </w:rPr>
      </w:pPr>
      <w:r>
        <w:rPr>
          <w:lang w:eastAsia="x-none"/>
        </w:rPr>
        <w:lastRenderedPageBreak/>
        <w:t xml:space="preserve">Note: UE assumes HARQ-ACK is valid only for PUSCH transmissions ending before n-D, where n is the time corresponding to the beginning of the start symbol of the DFI. </w:t>
      </w:r>
    </w:p>
    <w:p w14:paraId="50EF01DC" w14:textId="77777777" w:rsidR="00EC20A1" w:rsidRDefault="00EC20A1" w:rsidP="00EC20A1">
      <w:pPr>
        <w:numPr>
          <w:ilvl w:val="1"/>
          <w:numId w:val="42"/>
        </w:numPr>
        <w:overflowPunct/>
        <w:autoSpaceDE/>
        <w:autoSpaceDN/>
        <w:adjustRightInd/>
        <w:spacing w:after="0"/>
        <w:ind w:left="1080"/>
        <w:textAlignment w:val="auto"/>
        <w:rPr>
          <w:lang w:eastAsia="x-none"/>
        </w:rPr>
      </w:pPr>
      <w:r>
        <w:rPr>
          <w:lang w:eastAsia="x-none"/>
        </w:rPr>
        <w:t>FFS: the definition of minimum duration for the case of slot aggregation</w:t>
      </w:r>
    </w:p>
    <w:p w14:paraId="7C274131" w14:textId="77777777" w:rsidR="00EC20A1" w:rsidRDefault="00EC20A1" w:rsidP="00EC20A1">
      <w:pPr>
        <w:numPr>
          <w:ilvl w:val="0"/>
          <w:numId w:val="42"/>
        </w:numPr>
        <w:overflowPunct/>
        <w:autoSpaceDE/>
        <w:autoSpaceDN/>
        <w:adjustRightInd/>
        <w:spacing w:after="0"/>
        <w:ind w:left="360"/>
        <w:textAlignment w:val="auto"/>
        <w:rPr>
          <w:lang w:eastAsia="x-none"/>
        </w:rPr>
      </w:pPr>
      <w:r>
        <w:rPr>
          <w:lang w:eastAsia="x-none"/>
        </w:rPr>
        <w:t>UE blind decoding complexity shall not be increased due to DFI size</w:t>
      </w:r>
    </w:p>
    <w:p w14:paraId="7CAB33C3" w14:textId="61FC872B" w:rsidR="008F7D4D" w:rsidRDefault="008F7D4D" w:rsidP="008D6E7A">
      <w:pPr>
        <w:pStyle w:val="Proposal"/>
        <w:numPr>
          <w:ilvl w:val="0"/>
          <w:numId w:val="0"/>
        </w:numPr>
        <w:rPr>
          <w:rFonts w:eastAsiaTheme="minorHAnsi" w:cstheme="minorBidi"/>
          <w:spacing w:val="2"/>
          <w:lang w:eastAsia="en-US"/>
        </w:rPr>
      </w:pPr>
    </w:p>
    <w:p w14:paraId="2FDA59D5" w14:textId="2DDAD157" w:rsidR="00085B3E" w:rsidRDefault="00955C36" w:rsidP="00955C36">
      <w:pPr>
        <w:pStyle w:val="BodyText"/>
      </w:pPr>
      <w:r w:rsidRPr="00955C36">
        <w:rPr>
          <w:lang w:val="en-US"/>
        </w:rPr>
        <w:t>Some Companies have been proposing that DFI should be group common instead of UE specific.</w:t>
      </w:r>
      <w:r>
        <w:t xml:space="preserve"> The </w:t>
      </w:r>
      <w:r w:rsidR="00B556FD">
        <w:t xml:space="preserve">argument is that this would save </w:t>
      </w:r>
      <w:r w:rsidR="0040283B">
        <w:t>on DCI</w:t>
      </w:r>
      <w:r w:rsidR="007C75D9">
        <w:t>/LBT</w:t>
      </w:r>
      <w:r w:rsidR="0040283B">
        <w:t xml:space="preserve"> overhead</w:t>
      </w:r>
      <w:r w:rsidR="007C75D9">
        <w:t>.</w:t>
      </w:r>
      <w:r w:rsidR="00C02EAD">
        <w:t xml:space="preserve"> In our view, the DFI should be aligned with the shortest DCI </w:t>
      </w:r>
      <w:r w:rsidR="00F75780">
        <w:t xml:space="preserve">possible to avoid as much of the zero padding. For instance, </w:t>
      </w:r>
      <w:r w:rsidR="0060417F">
        <w:t xml:space="preserve">the length of </w:t>
      </w:r>
      <w:r w:rsidR="00D3409A">
        <w:t xml:space="preserve">DCI 0_0 fits </w:t>
      </w:r>
      <w:r w:rsidR="0060417F">
        <w:t xml:space="preserve">up to 42 information bits. So, in best cases, </w:t>
      </w:r>
      <w:r w:rsidR="00BB6632">
        <w:t>it will not be possible to include HARQ feedback for more than 2 UEs in one common DFI.</w:t>
      </w:r>
      <w:r w:rsidR="000C595E">
        <w:t xml:space="preserve"> Even</w:t>
      </w:r>
      <w:r w:rsidR="00203EFD">
        <w:t xml:space="preserve"> if DCI 1_0 is considered, the situation is not much different. Given that,</w:t>
      </w:r>
      <w:r w:rsidR="007A1FBB">
        <w:t xml:space="preserve"> we do not think </w:t>
      </w:r>
      <w:r w:rsidR="00205518">
        <w:t>the benefits of supporting group common DFI is worth the complications that it will add to the specification</w:t>
      </w:r>
      <w:r w:rsidR="00554BC7">
        <w:t xml:space="preserve">. </w:t>
      </w:r>
    </w:p>
    <w:p w14:paraId="3E9DCF9F" w14:textId="4732D882" w:rsidR="00554BC7" w:rsidRDefault="00554BC7" w:rsidP="00955C36">
      <w:pPr>
        <w:pStyle w:val="BodyText"/>
      </w:pPr>
    </w:p>
    <w:p w14:paraId="2892BA49" w14:textId="456737C3" w:rsidR="001866A7" w:rsidRDefault="001866A7" w:rsidP="001866A7">
      <w:pPr>
        <w:pStyle w:val="Proposal"/>
      </w:pPr>
      <w:bookmarkStart w:id="78" w:name="_Toc24027534"/>
      <w:r>
        <w:t>DFI is</w:t>
      </w:r>
      <w:r w:rsidR="00D8445B">
        <w:t xml:space="preserve"> scrambled with CS-RNTI</w:t>
      </w:r>
      <w:r>
        <w:t>.</w:t>
      </w:r>
      <w:bookmarkEnd w:id="78"/>
    </w:p>
    <w:p w14:paraId="23D305AA" w14:textId="59986564" w:rsidR="001866A7" w:rsidRDefault="001866A7" w:rsidP="006742B3">
      <w:pPr>
        <w:pStyle w:val="Proposal"/>
      </w:pPr>
      <w:bookmarkStart w:id="79" w:name="_Toc24027535"/>
      <w:r>
        <w:t>The size of DFI is aligned with</w:t>
      </w:r>
      <w:r w:rsidR="006742B3">
        <w:t xml:space="preserve"> the size of DCI 0_0.</w:t>
      </w:r>
      <w:bookmarkEnd w:id="79"/>
    </w:p>
    <w:p w14:paraId="29A48463" w14:textId="77777777" w:rsidR="006742B3" w:rsidRDefault="006742B3" w:rsidP="006742B3">
      <w:pPr>
        <w:pStyle w:val="Proposal"/>
        <w:numPr>
          <w:ilvl w:val="0"/>
          <w:numId w:val="0"/>
        </w:numPr>
        <w:ind w:left="1304"/>
      </w:pPr>
    </w:p>
    <w:p w14:paraId="5CE81CE5" w14:textId="23C17C56" w:rsidR="00D83836" w:rsidRPr="003920D1" w:rsidRDefault="00D83836" w:rsidP="00D83836">
      <w:pPr>
        <w:pStyle w:val="Heading2"/>
        <w:rPr>
          <w:lang w:val="en-US"/>
        </w:rPr>
      </w:pPr>
      <w:r w:rsidRPr="003920D1">
        <w:rPr>
          <w:lang w:val="en-US"/>
        </w:rPr>
        <w:t>2.</w:t>
      </w:r>
      <w:r w:rsidDel="00BF47DC">
        <w:t>7</w:t>
      </w:r>
      <w:r w:rsidRPr="003920D1">
        <w:rPr>
          <w:lang w:val="en-US"/>
        </w:rPr>
        <w:tab/>
        <w:t>Indication of MCS for Configured Grant PUSCH Transmissions</w:t>
      </w:r>
    </w:p>
    <w:p w14:paraId="4FA96531" w14:textId="77777777" w:rsidR="00D83836" w:rsidRPr="003920D1" w:rsidRDefault="00D83836" w:rsidP="00D83836">
      <w:pPr>
        <w:pStyle w:val="BodyText"/>
        <w:rPr>
          <w:lang w:val="en-US"/>
        </w:rPr>
      </w:pPr>
      <w:r w:rsidRPr="003920D1">
        <w:rPr>
          <w:lang w:val="en-US"/>
        </w:rPr>
        <w:t>In NR Rel-15, the MCS to be used for CG PUSCH transmissions is provided to the UE through RRC configuration (Type1 CG) or via DCI during (re)-activation of the configured grant (Type2 CG). For the latter, the UE provides an acknowledgement to the gNB through an empty MAC-CE message that the (re-)activation was received. In this way, a robust method is ensured for avoiding a mismatch between the gNB and UE’s understanding of the granted MCS in the case that the DCI containing the (re-)activation of the CG happens to be lost.</w:t>
      </w:r>
    </w:p>
    <w:p w14:paraId="309BE723" w14:textId="77777777" w:rsidR="00D83836" w:rsidRPr="003920D1" w:rsidRDefault="00D83836" w:rsidP="00D83836">
      <w:pPr>
        <w:pStyle w:val="BodyText"/>
        <w:rPr>
          <w:lang w:val="en-US"/>
        </w:rPr>
      </w:pPr>
      <w:r w:rsidRPr="003920D1">
        <w:rPr>
          <w:lang w:val="en-US"/>
        </w:rPr>
        <w:t>During the NR-U WI, there have been proposals to change the NR Rel-15 mechanism such that the MCS can be changed and indicated to the UE on a faster basis by signaling the MCS in the same message carrying downlink feedback information (DFI), e.g., by DCI. A drawback of this approach is that it does not include the built-in robustness of the NR Rel-15 mechanism where the MCS is carried in the DCI (re-)activation message which is acknowledged by MAC-CE. In principle, one could consider introducing a new MAC-CE message to acknowledge that the DCI carrying DFI is received; however, this is not an efficient design as DFI signaling is quite frequent.</w:t>
      </w:r>
    </w:p>
    <w:p w14:paraId="2C7BB40F" w14:textId="77777777" w:rsidR="00C473A5" w:rsidRDefault="00AA32EA" w:rsidP="000A4D15">
      <w:pPr>
        <w:pStyle w:val="Proposal"/>
        <w:tabs>
          <w:tab w:val="num" w:pos="2438"/>
        </w:tabs>
        <w:overflowPunct/>
        <w:autoSpaceDE/>
        <w:autoSpaceDN/>
        <w:adjustRightInd/>
        <w:ind w:left="1710" w:hanging="1710"/>
        <w:jc w:val="left"/>
        <w:textAlignment w:val="auto"/>
        <w:rPr>
          <w:lang w:val="en-US"/>
        </w:rPr>
      </w:pPr>
      <w:bookmarkStart w:id="80" w:name="_Toc15636955"/>
      <w:bookmarkStart w:id="81" w:name="_Toc24027536"/>
      <w:r>
        <w:rPr>
          <w:lang w:val="en-US"/>
        </w:rPr>
        <w:t>No n</w:t>
      </w:r>
      <w:r w:rsidR="00D83836" w:rsidRPr="003920D1">
        <w:rPr>
          <w:lang w:val="en-US"/>
        </w:rPr>
        <w:t>ew mechanism for indicat</w:t>
      </w:r>
      <w:r w:rsidR="008574D0">
        <w:rPr>
          <w:lang w:val="en-US"/>
        </w:rPr>
        <w:t>ing</w:t>
      </w:r>
      <w:r w:rsidR="00D83836" w:rsidRPr="003920D1">
        <w:rPr>
          <w:lang w:val="en-US"/>
        </w:rPr>
        <w:t xml:space="preserve"> CG PUSCH transmission</w:t>
      </w:r>
      <w:r w:rsidR="008574D0">
        <w:rPr>
          <w:lang w:val="en-US"/>
        </w:rPr>
        <w:t xml:space="preserve"> MCS</w:t>
      </w:r>
      <w:r w:rsidR="00D83836" w:rsidRPr="003920D1">
        <w:rPr>
          <w:lang w:val="en-US"/>
        </w:rPr>
        <w:t xml:space="preserve"> </w:t>
      </w:r>
      <w:r w:rsidR="004421E3">
        <w:rPr>
          <w:lang w:val="en-US"/>
        </w:rPr>
        <w:t>(</w:t>
      </w:r>
      <w:r w:rsidR="00D83836" w:rsidRPr="003920D1">
        <w:rPr>
          <w:lang w:val="en-US"/>
        </w:rPr>
        <w:t>e.g., by indication of MCS in the DCI carrying DFI</w:t>
      </w:r>
      <w:r w:rsidR="004421E3">
        <w:rPr>
          <w:lang w:val="en-US"/>
        </w:rPr>
        <w:t>)</w:t>
      </w:r>
      <w:r w:rsidR="00D83836" w:rsidRPr="003920D1">
        <w:rPr>
          <w:lang w:val="en-US"/>
        </w:rPr>
        <w:t xml:space="preserve"> </w:t>
      </w:r>
      <w:r w:rsidR="004421E3">
        <w:rPr>
          <w:lang w:val="en-US"/>
        </w:rPr>
        <w:t xml:space="preserve">is </w:t>
      </w:r>
      <w:r>
        <w:rPr>
          <w:lang w:val="en-US"/>
        </w:rPr>
        <w:t xml:space="preserve">introduced </w:t>
      </w:r>
      <w:r w:rsidR="00BF5D0F">
        <w:rPr>
          <w:lang w:val="en-US"/>
        </w:rPr>
        <w:t>for Rel-15 NR-U</w:t>
      </w:r>
      <w:r w:rsidR="00D83836" w:rsidRPr="003920D1">
        <w:rPr>
          <w:lang w:val="en-US"/>
        </w:rPr>
        <w:t>.</w:t>
      </w:r>
      <w:bookmarkEnd w:id="80"/>
      <w:bookmarkEnd w:id="81"/>
    </w:p>
    <w:p w14:paraId="3876E6C4" w14:textId="77777777" w:rsidR="000A4D15" w:rsidRDefault="000A4D15" w:rsidP="000A4D15">
      <w:pPr>
        <w:pStyle w:val="Proposal"/>
        <w:numPr>
          <w:ilvl w:val="0"/>
          <w:numId w:val="0"/>
        </w:numPr>
        <w:overflowPunct/>
        <w:autoSpaceDE/>
        <w:autoSpaceDN/>
        <w:adjustRightInd/>
        <w:ind w:left="1701" w:hanging="1701"/>
        <w:jc w:val="left"/>
        <w:textAlignment w:val="auto"/>
        <w:rPr>
          <w:lang w:val="en-US"/>
        </w:rPr>
      </w:pPr>
    </w:p>
    <w:p w14:paraId="6E572C5E" w14:textId="692E416A" w:rsidR="00C01F33" w:rsidRPr="003920D1" w:rsidRDefault="00D83836" w:rsidP="00CE0424">
      <w:pPr>
        <w:pStyle w:val="Heading1"/>
        <w:rPr>
          <w:lang w:val="en-US"/>
        </w:rPr>
      </w:pPr>
      <w:r w:rsidRPr="003920D1">
        <w:rPr>
          <w:lang w:val="en-US"/>
        </w:rPr>
        <w:t>3</w:t>
      </w:r>
      <w:r w:rsidR="00EC4447" w:rsidRPr="003920D1">
        <w:rPr>
          <w:lang w:val="en-US"/>
        </w:rPr>
        <w:tab/>
      </w:r>
      <w:r w:rsidR="00C01F33" w:rsidRPr="003920D1">
        <w:rPr>
          <w:lang w:val="en-US"/>
        </w:rPr>
        <w:t>Conclusion</w:t>
      </w:r>
    </w:p>
    <w:p w14:paraId="214E12A7" w14:textId="77777777" w:rsidR="008E065E" w:rsidRPr="003920D1" w:rsidRDefault="008E065E" w:rsidP="008E065E">
      <w:pPr>
        <w:pStyle w:val="BodyText"/>
        <w:rPr>
          <w:b/>
          <w:bCs/>
          <w:lang w:val="en-US"/>
        </w:rPr>
      </w:pPr>
      <w:r w:rsidRPr="003920D1">
        <w:rPr>
          <w:lang w:val="en-US"/>
        </w:rPr>
        <w:t xml:space="preserve">In </w:t>
      </w:r>
      <w:r w:rsidR="007729A2" w:rsidRPr="003920D1">
        <w:rPr>
          <w:lang w:val="en-US"/>
        </w:rPr>
        <w:t xml:space="preserve">the previous </w:t>
      </w:r>
      <w:r w:rsidRPr="003920D1">
        <w:rPr>
          <w:lang w:val="en-US"/>
        </w:rPr>
        <w:t>section</w:t>
      </w:r>
      <w:r w:rsidR="007729A2" w:rsidRPr="003920D1">
        <w:rPr>
          <w:lang w:val="en-US"/>
        </w:rPr>
        <w:t>s</w:t>
      </w:r>
      <w:r w:rsidRPr="003920D1">
        <w:rPr>
          <w:lang w:val="en-US"/>
        </w:rPr>
        <w:t xml:space="preserve"> we made the following observations:</w:t>
      </w:r>
      <w:r w:rsidR="00C93814" w:rsidRPr="003920D1">
        <w:rPr>
          <w:b/>
          <w:bCs/>
          <w:lang w:val="en-US"/>
        </w:rPr>
        <w:t xml:space="preserve"> </w:t>
      </w:r>
    </w:p>
    <w:p w14:paraId="6705C9D1" w14:textId="291FFA06" w:rsidR="000A4D15"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3920D1">
        <w:rPr>
          <w:b w:val="0"/>
          <w:bCs/>
          <w:lang w:val="en-US"/>
        </w:rPr>
        <w:fldChar w:fldCharType="begin"/>
      </w:r>
      <w:r w:rsidRPr="003920D1">
        <w:rPr>
          <w:b w:val="0"/>
          <w:bCs/>
          <w:lang w:val="en-US"/>
        </w:rPr>
        <w:instrText xml:space="preserve"> TOC \f O \n \h \z \t "Observation" \c </w:instrText>
      </w:r>
      <w:r w:rsidRPr="003920D1">
        <w:rPr>
          <w:b w:val="0"/>
          <w:bCs/>
          <w:lang w:val="en-US"/>
        </w:rPr>
        <w:fldChar w:fldCharType="separate"/>
      </w:r>
      <w:hyperlink w:anchor="_Toc16864240" w:history="1">
        <w:r w:rsidR="000A4D15" w:rsidRPr="0062460B">
          <w:rPr>
            <w:rStyle w:val="Hyperlink"/>
            <w:noProof/>
            <w:lang w:val="en-US"/>
          </w:rPr>
          <w:t>Observation 1</w:t>
        </w:r>
        <w:r w:rsidR="000A4D15">
          <w:rPr>
            <w:rFonts w:asciiTheme="minorHAnsi" w:eastAsiaTheme="minorEastAsia" w:hAnsiTheme="minorHAnsi" w:cstheme="minorBidi"/>
            <w:b w:val="0"/>
            <w:noProof/>
            <w:sz w:val="22"/>
            <w:szCs w:val="22"/>
            <w:lang w:val="en-US" w:eastAsia="en-US"/>
          </w:rPr>
          <w:tab/>
        </w:r>
        <w:r w:rsidR="000A4D15" w:rsidRPr="0062460B">
          <w:rPr>
            <w:rStyle w:val="Hyperlink"/>
            <w:noProof/>
            <w:lang w:val="en-US"/>
          </w:rPr>
          <w:t>If multiple configured grant configurations per BWP of a serving cell are configured with different periodicities, a UE may switch from the higher periodicity to the lower periodicity after channel access is obtained.</w:t>
        </w:r>
      </w:hyperlink>
    </w:p>
    <w:p w14:paraId="40832DDA" w14:textId="55ACF37C" w:rsidR="006E1C82" w:rsidRPr="003920D1" w:rsidRDefault="006F6582" w:rsidP="006E1C82">
      <w:pPr>
        <w:pStyle w:val="BodyText"/>
        <w:rPr>
          <w:lang w:val="en-US"/>
        </w:rPr>
      </w:pPr>
      <w:r w:rsidRPr="003920D1">
        <w:rPr>
          <w:b/>
          <w:bCs/>
          <w:lang w:val="en-US"/>
        </w:rPr>
        <w:fldChar w:fldCharType="end"/>
      </w:r>
      <w:r w:rsidR="008E065E" w:rsidRPr="003920D1">
        <w:rPr>
          <w:lang w:val="en-US"/>
        </w:rPr>
        <w:t xml:space="preserve">Based on the discussion in </w:t>
      </w:r>
      <w:r w:rsidR="007729A2" w:rsidRPr="003920D1">
        <w:rPr>
          <w:lang w:val="en-US"/>
        </w:rPr>
        <w:t xml:space="preserve">the previous </w:t>
      </w:r>
      <w:r w:rsidR="008E065E" w:rsidRPr="003920D1">
        <w:rPr>
          <w:lang w:val="en-US"/>
        </w:rPr>
        <w:t>section</w:t>
      </w:r>
      <w:r w:rsidR="007729A2" w:rsidRPr="003920D1">
        <w:rPr>
          <w:lang w:val="en-US"/>
        </w:rPr>
        <w:t>s</w:t>
      </w:r>
      <w:r w:rsidR="008E065E" w:rsidRPr="003920D1">
        <w:rPr>
          <w:lang w:val="en-US"/>
        </w:rPr>
        <w:t xml:space="preserve"> we propose the following:</w:t>
      </w:r>
    </w:p>
    <w:p w14:paraId="6A3F741B" w14:textId="77777777" w:rsidR="0073211F" w:rsidRDefault="006E1C82">
      <w:pPr>
        <w:pStyle w:val="TableofFigures"/>
        <w:tabs>
          <w:tab w:val="right" w:leader="dot" w:pos="9629"/>
        </w:tabs>
        <w:rPr>
          <w:rFonts w:asciiTheme="minorHAnsi" w:eastAsiaTheme="minorEastAsia" w:hAnsiTheme="minorHAnsi" w:cstheme="minorBidi"/>
          <w:b w:val="0"/>
          <w:noProof/>
          <w:sz w:val="22"/>
          <w:szCs w:val="22"/>
        </w:rPr>
      </w:pPr>
      <w:r w:rsidRPr="003920D1">
        <w:rPr>
          <w:b w:val="0"/>
          <w:bCs/>
          <w:lang w:val="en-US"/>
        </w:rPr>
        <w:fldChar w:fldCharType="begin"/>
      </w:r>
      <w:r w:rsidRPr="003920D1">
        <w:rPr>
          <w:b w:val="0"/>
          <w:bCs/>
          <w:lang w:val="en-US"/>
        </w:rPr>
        <w:instrText xml:space="preserve"> TOC \n \h \z \t "Proposal" \c </w:instrText>
      </w:r>
      <w:r w:rsidRPr="003920D1">
        <w:rPr>
          <w:b w:val="0"/>
          <w:bCs/>
          <w:lang w:val="en-US"/>
        </w:rPr>
        <w:fldChar w:fldCharType="separate"/>
      </w:r>
      <w:hyperlink w:anchor="_Toc24027512" w:history="1">
        <w:r w:rsidR="0073211F" w:rsidRPr="0048140B">
          <w:rPr>
            <w:rStyle w:val="Hyperlink"/>
            <w:noProof/>
            <w:lang w:val="en-US"/>
          </w:rPr>
          <w:t>Proposal 1</w:t>
        </w:r>
        <w:r w:rsidR="0073211F">
          <w:rPr>
            <w:rFonts w:asciiTheme="minorHAnsi" w:eastAsiaTheme="minorEastAsia" w:hAnsiTheme="minorHAnsi" w:cstheme="minorBidi"/>
            <w:b w:val="0"/>
            <w:noProof/>
            <w:sz w:val="22"/>
            <w:szCs w:val="22"/>
          </w:rPr>
          <w:tab/>
        </w:r>
        <w:r w:rsidR="0073211F" w:rsidRPr="0048140B">
          <w:rPr>
            <w:rStyle w:val="Hyperlink"/>
            <w:noProof/>
          </w:rPr>
          <w:t>A</w:t>
        </w:r>
        <w:r w:rsidR="0073211F" w:rsidRPr="0048140B">
          <w:rPr>
            <w:rStyle w:val="Hyperlink"/>
            <w:noProof/>
            <w:lang w:val="en-US"/>
          </w:rPr>
          <w:t>ll CG-PUSCH with</w:t>
        </w:r>
        <w:r w:rsidR="0073211F" w:rsidRPr="0048140B">
          <w:rPr>
            <w:rStyle w:val="Hyperlink"/>
            <w:noProof/>
          </w:rPr>
          <w:t>in</w:t>
        </w:r>
        <w:r w:rsidR="0073211F" w:rsidRPr="0048140B">
          <w:rPr>
            <w:rStyle w:val="Hyperlink"/>
            <w:noProof/>
            <w:lang w:val="en-US"/>
          </w:rPr>
          <w:t xml:space="preserve"> a configuration </w:t>
        </w:r>
        <w:r w:rsidR="0073211F" w:rsidRPr="0048140B">
          <w:rPr>
            <w:rStyle w:val="Hyperlink"/>
            <w:noProof/>
          </w:rPr>
          <w:t>are assigned</w:t>
        </w:r>
        <w:r w:rsidR="0073211F" w:rsidRPr="0048140B">
          <w:rPr>
            <w:rStyle w:val="Hyperlink"/>
            <w:noProof/>
            <w:lang w:val="en-US"/>
          </w:rPr>
          <w:t xml:space="preserve"> the same number of resources (time and frequency).</w:t>
        </w:r>
      </w:hyperlink>
    </w:p>
    <w:p w14:paraId="1F561471"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13" w:history="1">
        <w:r w:rsidR="0073211F" w:rsidRPr="0048140B">
          <w:rPr>
            <w:rStyle w:val="Hyperlink"/>
            <w:noProof/>
            <w:lang w:val="en-US"/>
          </w:rPr>
          <w:t>Proposal 2</w:t>
        </w:r>
        <w:r w:rsidR="0073211F">
          <w:rPr>
            <w:rFonts w:asciiTheme="minorHAnsi" w:eastAsiaTheme="minorEastAsia" w:hAnsiTheme="minorHAnsi" w:cstheme="minorBidi"/>
            <w:b w:val="0"/>
            <w:noProof/>
            <w:sz w:val="22"/>
            <w:szCs w:val="22"/>
          </w:rPr>
          <w:tab/>
        </w:r>
        <w:r w:rsidR="0073211F" w:rsidRPr="0048140B">
          <w:rPr>
            <w:rStyle w:val="Hyperlink"/>
            <w:noProof/>
            <w:lang w:val="en-US"/>
          </w:rPr>
          <w:t>The time domain resource assignment in configured grant repeats over the multiple slots within the CG-allocated slots. The same symbol allocation and mapping type is used across CG-slots.</w:t>
        </w:r>
      </w:hyperlink>
    </w:p>
    <w:p w14:paraId="445AE45B"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14" w:history="1">
        <w:r w:rsidR="0073211F" w:rsidRPr="0048140B">
          <w:rPr>
            <w:rStyle w:val="Hyperlink"/>
            <w:noProof/>
            <w:lang w:val="en-US"/>
          </w:rPr>
          <w:t>Proposal 3</w:t>
        </w:r>
        <w:r w:rsidR="0073211F">
          <w:rPr>
            <w:rFonts w:asciiTheme="minorHAnsi" w:eastAsiaTheme="minorEastAsia" w:hAnsiTheme="minorHAnsi" w:cstheme="minorBidi"/>
            <w:b w:val="0"/>
            <w:noProof/>
            <w:sz w:val="22"/>
            <w:szCs w:val="22"/>
          </w:rPr>
          <w:tab/>
        </w:r>
        <w:r w:rsidR="0073211F" w:rsidRPr="0048140B">
          <w:rPr>
            <w:rStyle w:val="Hyperlink"/>
            <w:noProof/>
          </w:rPr>
          <w:t>For both Type 1 and Type 2 PUSCH transmissions with a configured grant, when the UE is configured with repK &gt; 1, the UE repeats the TB across the repK consecutive transmissions corresponding to the same configuration applying the same symbol allocation in each slot.</w:t>
        </w:r>
      </w:hyperlink>
    </w:p>
    <w:p w14:paraId="6DF73E76"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15" w:history="1">
        <w:r w:rsidR="0073211F" w:rsidRPr="0048140B">
          <w:rPr>
            <w:rStyle w:val="Hyperlink"/>
            <w:noProof/>
            <w:lang w:val="en-US"/>
          </w:rPr>
          <w:t>a.</w:t>
        </w:r>
        <w:r w:rsidR="0073211F">
          <w:rPr>
            <w:rFonts w:asciiTheme="minorHAnsi" w:eastAsiaTheme="minorEastAsia" w:hAnsiTheme="minorHAnsi" w:cstheme="minorBidi"/>
            <w:b w:val="0"/>
            <w:noProof/>
            <w:sz w:val="22"/>
            <w:szCs w:val="22"/>
          </w:rPr>
          <w:tab/>
        </w:r>
        <w:r w:rsidR="0073211F" w:rsidRPr="0048140B">
          <w:rPr>
            <w:rStyle w:val="Hyperlink"/>
            <w:noProof/>
          </w:rPr>
          <w:t>t</w:t>
        </w:r>
        <w:r w:rsidR="0073211F" w:rsidRPr="0048140B">
          <w:rPr>
            <w:rStyle w:val="Hyperlink"/>
            <w:noProof/>
            <w:lang w:val="en-US"/>
          </w:rPr>
          <w:t>he initial transmission of a transport block may start at any occasion in the CG-PUSCH window, followed by K repetitions according to the configured RV sequence.</w:t>
        </w:r>
      </w:hyperlink>
    </w:p>
    <w:p w14:paraId="4124390A"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16" w:history="1">
        <w:r w:rsidR="0073211F" w:rsidRPr="0048140B">
          <w:rPr>
            <w:rStyle w:val="Hyperlink"/>
            <w:noProof/>
          </w:rPr>
          <w:t>b.</w:t>
        </w:r>
        <w:r w:rsidR="0073211F">
          <w:rPr>
            <w:rFonts w:asciiTheme="minorHAnsi" w:eastAsiaTheme="minorEastAsia" w:hAnsiTheme="minorHAnsi" w:cstheme="minorBidi"/>
            <w:b w:val="0"/>
            <w:noProof/>
            <w:sz w:val="22"/>
            <w:szCs w:val="22"/>
          </w:rPr>
          <w:tab/>
        </w:r>
        <w:r w:rsidR="0073211F" w:rsidRPr="0048140B">
          <w:rPr>
            <w:rStyle w:val="Hyperlink"/>
            <w:noProof/>
          </w:rPr>
          <w:t>For any RV sequence, the repetitions shall be terminated after transmitting K repetitions, or when a UL grant for scheduling the same TB is received within the period P, or when an explicit ACK for the same TB is received via DFI, or configured duration after the transmission of the first repetition, whichever is reached first.</w:t>
        </w:r>
      </w:hyperlink>
    </w:p>
    <w:p w14:paraId="25AD1E5C"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17" w:history="1">
        <w:r w:rsidR="0073211F" w:rsidRPr="0048140B">
          <w:rPr>
            <w:rStyle w:val="Hyperlink"/>
            <w:noProof/>
            <w:lang w:val="en-US"/>
          </w:rPr>
          <w:t>Proposal 4</w:t>
        </w:r>
        <w:r w:rsidR="0073211F">
          <w:rPr>
            <w:rFonts w:asciiTheme="minorHAnsi" w:eastAsiaTheme="minorEastAsia" w:hAnsiTheme="minorHAnsi" w:cstheme="minorBidi"/>
            <w:b w:val="0"/>
            <w:noProof/>
            <w:sz w:val="22"/>
            <w:szCs w:val="22"/>
          </w:rPr>
          <w:tab/>
        </w:r>
        <w:r w:rsidR="0073211F" w:rsidRPr="0048140B">
          <w:rPr>
            <w:rStyle w:val="Hyperlink"/>
            <w:noProof/>
            <w:lang w:val="en-US"/>
          </w:rPr>
          <w:t>If CBG is enabled for UL transmissions with configured grant (CG), support CBG-based retransmissions using ONLY dedicated scheduled UL resources. CBG-based retransmissions are not supported on an UL CG</w:t>
        </w:r>
        <w:r w:rsidR="0073211F" w:rsidRPr="0048140B">
          <w:rPr>
            <w:rStyle w:val="Hyperlink"/>
            <w:noProof/>
          </w:rPr>
          <w:t xml:space="preserve"> resources</w:t>
        </w:r>
        <w:r w:rsidR="0073211F" w:rsidRPr="0048140B">
          <w:rPr>
            <w:rStyle w:val="Hyperlink"/>
            <w:noProof/>
            <w:lang w:val="en-US"/>
          </w:rPr>
          <w:t>.</w:t>
        </w:r>
      </w:hyperlink>
    </w:p>
    <w:p w14:paraId="7D726E35"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20" w:history="1">
        <w:r w:rsidR="0073211F" w:rsidRPr="0048140B">
          <w:rPr>
            <w:rStyle w:val="Hyperlink"/>
            <w:noProof/>
            <w:lang w:val="en-US"/>
          </w:rPr>
          <w:t>Proposal 5</w:t>
        </w:r>
        <w:r w:rsidR="0073211F">
          <w:rPr>
            <w:rFonts w:asciiTheme="minorHAnsi" w:eastAsiaTheme="minorEastAsia" w:hAnsiTheme="minorHAnsi" w:cstheme="minorBidi"/>
            <w:b w:val="0"/>
            <w:noProof/>
            <w:sz w:val="22"/>
            <w:szCs w:val="22"/>
          </w:rPr>
          <w:tab/>
        </w:r>
        <w:r w:rsidR="0073211F" w:rsidRPr="0048140B">
          <w:rPr>
            <w:rStyle w:val="Hyperlink"/>
            <w:noProof/>
            <w:lang w:val="en-US"/>
          </w:rPr>
          <w:t>Support UCI for UL configured grant that includes the LBT priority class value used by the UE to access the channel.</w:t>
        </w:r>
      </w:hyperlink>
    </w:p>
    <w:p w14:paraId="29FAEFB3"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21" w:history="1">
        <w:r w:rsidR="0073211F" w:rsidRPr="0048140B">
          <w:rPr>
            <w:rStyle w:val="Hyperlink"/>
            <w:noProof/>
            <w:lang w:val="en-US"/>
          </w:rPr>
          <w:t>Proposal 6</w:t>
        </w:r>
        <w:r w:rsidR="0073211F">
          <w:rPr>
            <w:rFonts w:asciiTheme="minorHAnsi" w:eastAsiaTheme="minorEastAsia" w:hAnsiTheme="minorHAnsi" w:cstheme="minorBidi"/>
            <w:b w:val="0"/>
            <w:noProof/>
            <w:sz w:val="22"/>
            <w:szCs w:val="22"/>
          </w:rPr>
          <w:tab/>
        </w:r>
        <w:r w:rsidR="0073211F" w:rsidRPr="0048140B">
          <w:rPr>
            <w:rStyle w:val="Hyperlink"/>
            <w:noProof/>
            <w:lang w:eastAsia="ko-KR"/>
          </w:rPr>
          <w:t>I</w:t>
        </w:r>
        <w:r w:rsidR="0073211F" w:rsidRPr="0048140B">
          <w:rPr>
            <w:rStyle w:val="Hyperlink"/>
            <w:noProof/>
            <w:lang w:val="en-US" w:eastAsia="ko-KR"/>
          </w:rPr>
          <w:t xml:space="preserve">f ED threshold that the UE applies when initiating a channel occupancy to be shared with the gNB is configured, </w:t>
        </w:r>
        <w:r w:rsidR="0073211F" w:rsidRPr="0048140B">
          <w:rPr>
            <w:rStyle w:val="Hyperlink"/>
            <w:noProof/>
          </w:rPr>
          <w:t>The COT sharing indication is indicated as follows:</w:t>
        </w:r>
      </w:hyperlink>
    </w:p>
    <w:p w14:paraId="1ACA7707"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22" w:history="1">
        <w:r w:rsidR="0073211F" w:rsidRPr="0048140B">
          <w:rPr>
            <w:rStyle w:val="Hyperlink"/>
            <w:noProof/>
            <w:lang w:val="en-US"/>
          </w:rPr>
          <w:t>a.</w:t>
        </w:r>
        <w:r w:rsidR="0073211F">
          <w:rPr>
            <w:rFonts w:asciiTheme="minorHAnsi" w:eastAsiaTheme="minorEastAsia" w:hAnsiTheme="minorHAnsi" w:cstheme="minorBidi"/>
            <w:b w:val="0"/>
            <w:noProof/>
            <w:sz w:val="22"/>
            <w:szCs w:val="22"/>
          </w:rPr>
          <w:tab/>
        </w:r>
        <w:r w:rsidR="0073211F" w:rsidRPr="0048140B">
          <w:rPr>
            <w:rStyle w:val="Hyperlink"/>
            <w:noProof/>
            <w:lang w:val="en-US"/>
          </w:rPr>
          <w:t>The remaining DL duration</w:t>
        </w:r>
        <w:r w:rsidR="0073211F" w:rsidRPr="0048140B">
          <w:rPr>
            <w:rStyle w:val="Hyperlink"/>
            <w:noProof/>
          </w:rPr>
          <w:t xml:space="preserve"> is indicated </w:t>
        </w:r>
        <w:r w:rsidR="0073211F" w:rsidRPr="0048140B">
          <w:rPr>
            <w:rStyle w:val="Hyperlink"/>
            <w:noProof/>
            <w:lang w:val="en-US"/>
          </w:rPr>
          <w:t>in unit of slots. Used UL duration + indicated DL slots do not exceed MCOT.</w:t>
        </w:r>
      </w:hyperlink>
    </w:p>
    <w:p w14:paraId="64450894"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23" w:history="1">
        <w:r w:rsidR="0073211F" w:rsidRPr="0048140B">
          <w:rPr>
            <w:rStyle w:val="Hyperlink"/>
            <w:noProof/>
            <w:lang w:val="en-US"/>
          </w:rPr>
          <w:t>b.</w:t>
        </w:r>
        <w:r w:rsidR="0073211F">
          <w:rPr>
            <w:rFonts w:asciiTheme="minorHAnsi" w:eastAsiaTheme="minorEastAsia" w:hAnsiTheme="minorHAnsi" w:cstheme="minorBidi"/>
            <w:b w:val="0"/>
            <w:noProof/>
            <w:sz w:val="22"/>
            <w:szCs w:val="22"/>
          </w:rPr>
          <w:tab/>
        </w:r>
        <w:r w:rsidR="0073211F" w:rsidRPr="0048140B">
          <w:rPr>
            <w:rStyle w:val="Hyperlink"/>
            <w:noProof/>
            <w:lang w:val="en-US"/>
          </w:rPr>
          <w:t>COT sharing indication: 1 bit indicating if slot n+X is an applicable slot for UL to DL sharing). X is configured by the eNB as part of RRC configuration.</w:t>
        </w:r>
      </w:hyperlink>
    </w:p>
    <w:p w14:paraId="47670915"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24" w:history="1">
        <w:r w:rsidR="0073211F" w:rsidRPr="0048140B">
          <w:rPr>
            <w:rStyle w:val="Hyperlink"/>
            <w:noProof/>
            <w:lang w:val="en-US"/>
          </w:rPr>
          <w:t>Proposal 7</w:t>
        </w:r>
        <w:r w:rsidR="0073211F">
          <w:rPr>
            <w:rFonts w:asciiTheme="minorHAnsi" w:eastAsiaTheme="minorEastAsia" w:hAnsiTheme="minorHAnsi" w:cstheme="minorBidi"/>
            <w:b w:val="0"/>
            <w:noProof/>
            <w:sz w:val="22"/>
            <w:szCs w:val="22"/>
          </w:rPr>
          <w:tab/>
        </w:r>
        <w:r w:rsidR="0073211F" w:rsidRPr="0048140B">
          <w:rPr>
            <w:rStyle w:val="Hyperlink"/>
            <w:noProof/>
            <w:lang w:eastAsia="ko-KR"/>
          </w:rPr>
          <w:t>I</w:t>
        </w:r>
        <w:r w:rsidR="0073211F" w:rsidRPr="0048140B">
          <w:rPr>
            <w:rStyle w:val="Hyperlink"/>
            <w:noProof/>
            <w:lang w:val="en-US" w:eastAsia="ko-KR"/>
          </w:rPr>
          <w:t xml:space="preserve">f ED threshold that the UE applies when initiating a channel occupancy to be shared with the gNB </w:t>
        </w:r>
        <w:r w:rsidR="0073211F" w:rsidRPr="0048140B">
          <w:rPr>
            <w:rStyle w:val="Hyperlink"/>
            <w:noProof/>
            <w:lang w:eastAsia="ko-KR"/>
          </w:rPr>
          <w:t>is not</w:t>
        </w:r>
        <w:r w:rsidR="0073211F" w:rsidRPr="0048140B">
          <w:rPr>
            <w:rStyle w:val="Hyperlink"/>
            <w:noProof/>
            <w:lang w:val="en-US" w:eastAsia="ko-KR"/>
          </w:rPr>
          <w:t xml:space="preserve"> configured, </w:t>
        </w:r>
        <w:r w:rsidR="0073211F" w:rsidRPr="0048140B">
          <w:rPr>
            <w:rStyle w:val="Hyperlink"/>
            <w:noProof/>
          </w:rPr>
          <w:t>The COT sharing indication is indicated as follows:</w:t>
        </w:r>
      </w:hyperlink>
    </w:p>
    <w:p w14:paraId="56D43302"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25" w:history="1">
        <w:r w:rsidR="0073211F">
          <w:rPr>
            <w:rFonts w:asciiTheme="minorHAnsi" w:eastAsiaTheme="minorEastAsia" w:hAnsiTheme="minorHAnsi" w:cstheme="minorBidi"/>
            <w:b w:val="0"/>
            <w:noProof/>
            <w:sz w:val="22"/>
            <w:szCs w:val="22"/>
          </w:rPr>
          <w:tab/>
        </w:r>
        <w:r w:rsidR="0073211F" w:rsidRPr="0048140B">
          <w:rPr>
            <w:rStyle w:val="Hyperlink"/>
            <w:noProof/>
            <w:lang w:val="en-US"/>
          </w:rPr>
          <w:t xml:space="preserve">COT sharing indication: 1 bit indicating if slot n+X is an applicable slot for UL to DL sharing). X is configured by the eNB as part of RRC configuration. </w:t>
        </w:r>
      </w:hyperlink>
    </w:p>
    <w:p w14:paraId="25B5BF67"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26" w:history="1">
        <w:r w:rsidR="0073211F" w:rsidRPr="0048140B">
          <w:rPr>
            <w:rStyle w:val="Hyperlink"/>
            <w:noProof/>
            <w:lang w:val="en-US"/>
          </w:rPr>
          <w:t>Proposal 8</w:t>
        </w:r>
        <w:r w:rsidR="0073211F">
          <w:rPr>
            <w:rFonts w:asciiTheme="minorHAnsi" w:eastAsiaTheme="minorEastAsia" w:hAnsiTheme="minorHAnsi" w:cstheme="minorBidi"/>
            <w:b w:val="0"/>
            <w:noProof/>
            <w:sz w:val="22"/>
            <w:szCs w:val="22"/>
          </w:rPr>
          <w:tab/>
        </w:r>
        <w:r w:rsidR="0073211F" w:rsidRPr="0048140B">
          <w:rPr>
            <w:rStyle w:val="Hyperlink"/>
            <w:noProof/>
            <w:lang w:val="en-US"/>
          </w:rPr>
          <w:t>CG-UCI should include CRC and UE ID.</w:t>
        </w:r>
      </w:hyperlink>
    </w:p>
    <w:p w14:paraId="487C8691"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27" w:history="1">
        <w:r w:rsidR="0073211F" w:rsidRPr="0048140B">
          <w:rPr>
            <w:rStyle w:val="Hyperlink"/>
            <w:noProof/>
            <w:lang w:val="en-US"/>
          </w:rPr>
          <w:t>Proposal 9</w:t>
        </w:r>
        <w:r w:rsidR="0073211F">
          <w:rPr>
            <w:rFonts w:asciiTheme="minorHAnsi" w:eastAsiaTheme="minorEastAsia" w:hAnsiTheme="minorHAnsi" w:cstheme="minorBidi"/>
            <w:b w:val="0"/>
            <w:noProof/>
            <w:sz w:val="22"/>
            <w:szCs w:val="22"/>
          </w:rPr>
          <w:tab/>
        </w:r>
        <w:r w:rsidR="0073211F" w:rsidRPr="0048140B">
          <w:rPr>
            <w:rStyle w:val="Hyperlink"/>
            <w:noProof/>
            <w:lang w:val="en-US"/>
          </w:rPr>
          <w:t>PUSCH starting/ending symbol is not indicated in UCI.</w:t>
        </w:r>
      </w:hyperlink>
    </w:p>
    <w:p w14:paraId="6C4352B2"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28" w:history="1">
        <w:r w:rsidR="0073211F" w:rsidRPr="0048140B">
          <w:rPr>
            <w:rStyle w:val="Hyperlink"/>
            <w:rFonts w:eastAsiaTheme="minorHAnsi"/>
            <w:noProof/>
            <w:spacing w:val="2"/>
            <w:lang w:val="en-US" w:eastAsia="en-US"/>
          </w:rPr>
          <w:t>Proposal 10</w:t>
        </w:r>
        <w:r w:rsidR="0073211F">
          <w:rPr>
            <w:rFonts w:asciiTheme="minorHAnsi" w:eastAsiaTheme="minorEastAsia" w:hAnsiTheme="minorHAnsi" w:cstheme="minorBidi"/>
            <w:b w:val="0"/>
            <w:noProof/>
            <w:sz w:val="22"/>
            <w:szCs w:val="22"/>
          </w:rPr>
          <w:tab/>
        </w:r>
        <w:r w:rsidR="0073211F" w:rsidRPr="0048140B">
          <w:rPr>
            <w:rStyle w:val="Hyperlink"/>
            <w:rFonts w:eastAsiaTheme="minorHAnsi"/>
            <w:noProof/>
            <w:spacing w:val="2"/>
            <w:lang w:eastAsia="en-US"/>
          </w:rPr>
          <w:t>For Configured UL operation, t</w:t>
        </w:r>
        <w:r w:rsidR="0073211F" w:rsidRPr="0048140B">
          <w:rPr>
            <w:rStyle w:val="Hyperlink"/>
            <w:rFonts w:eastAsiaTheme="minorHAnsi"/>
            <w:noProof/>
            <w:spacing w:val="2"/>
            <w:lang w:val="en-US" w:eastAsia="en-US"/>
          </w:rPr>
          <w:t>he</w:t>
        </w:r>
        <w:r w:rsidR="0073211F" w:rsidRPr="0048140B">
          <w:rPr>
            <w:rStyle w:val="Hyperlink"/>
            <w:rFonts w:eastAsiaTheme="minorHAnsi"/>
            <w:noProof/>
            <w:spacing w:val="2"/>
            <w:lang w:eastAsia="en-US"/>
          </w:rPr>
          <w:t xml:space="preserve"> UL</w:t>
        </w:r>
        <w:r w:rsidR="0073211F" w:rsidRPr="0048140B">
          <w:rPr>
            <w:rStyle w:val="Hyperlink"/>
            <w:rFonts w:eastAsiaTheme="minorHAnsi"/>
            <w:noProof/>
            <w:spacing w:val="2"/>
            <w:lang w:val="en-US" w:eastAsia="en-US"/>
          </w:rPr>
          <w:t xml:space="preserve"> DMRS mapping patterns for both Type A and B mapping </w:t>
        </w:r>
        <w:r w:rsidR="0073211F" w:rsidRPr="0048140B">
          <w:rPr>
            <w:rStyle w:val="Hyperlink"/>
            <w:rFonts w:eastAsiaTheme="minorHAnsi"/>
            <w:noProof/>
            <w:spacing w:val="2"/>
            <w:lang w:eastAsia="en-US"/>
          </w:rPr>
          <w:t>are the same as in Rel-15 NR.</w:t>
        </w:r>
      </w:hyperlink>
    </w:p>
    <w:p w14:paraId="6DC877B0"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29" w:history="1">
        <w:r w:rsidR="0073211F" w:rsidRPr="0048140B">
          <w:rPr>
            <w:rStyle w:val="Hyperlink"/>
            <w:noProof/>
          </w:rPr>
          <w:t>Proposal 11</w:t>
        </w:r>
        <w:r w:rsidR="0073211F">
          <w:rPr>
            <w:rFonts w:asciiTheme="minorHAnsi" w:eastAsiaTheme="minorEastAsia" w:hAnsiTheme="minorHAnsi" w:cstheme="minorBidi"/>
            <w:b w:val="0"/>
            <w:noProof/>
            <w:sz w:val="22"/>
            <w:szCs w:val="22"/>
          </w:rPr>
          <w:tab/>
        </w:r>
        <w:r w:rsidR="0073211F" w:rsidRPr="0048140B">
          <w:rPr>
            <w:rStyle w:val="Hyperlink"/>
            <w:noProof/>
          </w:rPr>
          <w:t xml:space="preserve">In the case of PUCCH carrying ACK bits overlapping with CG-PUSCH(s), </w:t>
        </w:r>
        <w:r w:rsidR="0073211F" w:rsidRPr="0048140B">
          <w:rPr>
            <w:rStyle w:val="Hyperlink"/>
            <w:rFonts w:eastAsia="SimSun"/>
            <w:noProof/>
          </w:rPr>
          <w:t>CG-UCI and HARQ-ACK bits</w:t>
        </w:r>
        <w:r w:rsidR="0073211F" w:rsidRPr="0048140B">
          <w:rPr>
            <w:rStyle w:val="Hyperlink"/>
            <w:noProof/>
          </w:rPr>
          <w:t xml:space="preserve"> are jointly encoded on first PUSCH transmission</w:t>
        </w:r>
      </w:hyperlink>
    </w:p>
    <w:p w14:paraId="3EA4930C"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31" w:history="1">
        <w:r w:rsidR="0073211F" w:rsidRPr="0048140B">
          <w:rPr>
            <w:rStyle w:val="Hyperlink"/>
            <w:noProof/>
          </w:rPr>
          <w:t>Proposal 12</w:t>
        </w:r>
        <w:r w:rsidR="0073211F">
          <w:rPr>
            <w:rFonts w:asciiTheme="minorHAnsi" w:eastAsiaTheme="minorEastAsia" w:hAnsiTheme="minorHAnsi" w:cstheme="minorBidi"/>
            <w:b w:val="0"/>
            <w:noProof/>
            <w:sz w:val="22"/>
            <w:szCs w:val="22"/>
          </w:rPr>
          <w:tab/>
        </w:r>
        <w:r w:rsidR="0073211F" w:rsidRPr="0048140B">
          <w:rPr>
            <w:rStyle w:val="Hyperlink"/>
            <w:noProof/>
          </w:rPr>
          <w:t>Same as for repetition in NR Rel-15, the gNB configures the redundancy version pattern for configured uplink transmissions.</w:t>
        </w:r>
      </w:hyperlink>
    </w:p>
    <w:p w14:paraId="4AAA13CB"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32" w:history="1">
        <w:r w:rsidR="0073211F" w:rsidRPr="0048140B">
          <w:rPr>
            <w:rStyle w:val="Hyperlink"/>
            <w:noProof/>
          </w:rPr>
          <w:t>Proposal 13</w:t>
        </w:r>
        <w:r w:rsidR="0073211F">
          <w:rPr>
            <w:rFonts w:asciiTheme="minorHAnsi" w:eastAsiaTheme="minorEastAsia" w:hAnsiTheme="minorHAnsi" w:cstheme="minorBidi"/>
            <w:b w:val="0"/>
            <w:noProof/>
            <w:sz w:val="22"/>
            <w:szCs w:val="22"/>
          </w:rPr>
          <w:tab/>
        </w:r>
        <w:r w:rsidR="0073211F" w:rsidRPr="0048140B">
          <w:rPr>
            <w:rStyle w:val="Hyperlink"/>
            <w:noProof/>
          </w:rPr>
          <w:t>A new parameter “aul-RV” can be defined in the ConfiguredGrantConfig for configuring RV pattern for configured uplink transmissions.</w:t>
        </w:r>
      </w:hyperlink>
    </w:p>
    <w:p w14:paraId="79C623D1"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33" w:history="1">
        <w:r w:rsidR="0073211F" w:rsidRPr="0048140B">
          <w:rPr>
            <w:rStyle w:val="Hyperlink"/>
            <w:noProof/>
          </w:rPr>
          <w:t>Proposal 14</w:t>
        </w:r>
        <w:r w:rsidR="0073211F">
          <w:rPr>
            <w:rFonts w:asciiTheme="minorHAnsi" w:eastAsiaTheme="minorEastAsia" w:hAnsiTheme="minorHAnsi" w:cstheme="minorBidi"/>
            <w:b w:val="0"/>
            <w:noProof/>
            <w:sz w:val="22"/>
            <w:szCs w:val="22"/>
          </w:rPr>
          <w:tab/>
        </w:r>
        <w:r w:rsidR="0073211F" w:rsidRPr="0048140B">
          <w:rPr>
            <w:rStyle w:val="Hyperlink"/>
            <w:noProof/>
          </w:rPr>
          <w:t>For the nth autonomous transmission occasion, n=1, 2, …, it is associated with (mod(n-1,4)+1)th value in the configured RV sequence for configured transmission, wherein n only counts the actual transmission occasions which have passed the LBT operation.</w:t>
        </w:r>
      </w:hyperlink>
    </w:p>
    <w:p w14:paraId="4158F74C"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34" w:history="1">
        <w:r w:rsidR="0073211F" w:rsidRPr="0048140B">
          <w:rPr>
            <w:rStyle w:val="Hyperlink"/>
            <w:noProof/>
          </w:rPr>
          <w:t>Proposal 15</w:t>
        </w:r>
        <w:r w:rsidR="0073211F">
          <w:rPr>
            <w:rFonts w:asciiTheme="minorHAnsi" w:eastAsiaTheme="minorEastAsia" w:hAnsiTheme="minorHAnsi" w:cstheme="minorBidi"/>
            <w:b w:val="0"/>
            <w:noProof/>
            <w:sz w:val="22"/>
            <w:szCs w:val="22"/>
          </w:rPr>
          <w:tab/>
        </w:r>
        <w:r w:rsidR="0073211F" w:rsidRPr="0048140B">
          <w:rPr>
            <w:rStyle w:val="Hyperlink"/>
            <w:noProof/>
          </w:rPr>
          <w:t>DFI is scrambled with CS-RNTI.</w:t>
        </w:r>
      </w:hyperlink>
    </w:p>
    <w:p w14:paraId="0D13E785"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35" w:history="1">
        <w:r w:rsidR="0073211F" w:rsidRPr="0048140B">
          <w:rPr>
            <w:rStyle w:val="Hyperlink"/>
            <w:noProof/>
          </w:rPr>
          <w:t>Proposal 16</w:t>
        </w:r>
        <w:r w:rsidR="0073211F">
          <w:rPr>
            <w:rFonts w:asciiTheme="minorHAnsi" w:eastAsiaTheme="minorEastAsia" w:hAnsiTheme="minorHAnsi" w:cstheme="minorBidi"/>
            <w:b w:val="0"/>
            <w:noProof/>
            <w:sz w:val="22"/>
            <w:szCs w:val="22"/>
          </w:rPr>
          <w:tab/>
        </w:r>
        <w:r w:rsidR="0073211F" w:rsidRPr="0048140B">
          <w:rPr>
            <w:rStyle w:val="Hyperlink"/>
            <w:noProof/>
          </w:rPr>
          <w:t>The size of DFI is aligned with the size of  DCI 0_0.</w:t>
        </w:r>
      </w:hyperlink>
    </w:p>
    <w:p w14:paraId="4FA582AD" w14:textId="77777777" w:rsidR="0073211F" w:rsidRDefault="000B63DE">
      <w:pPr>
        <w:pStyle w:val="TableofFigures"/>
        <w:tabs>
          <w:tab w:val="right" w:leader="dot" w:pos="9629"/>
        </w:tabs>
        <w:rPr>
          <w:rFonts w:asciiTheme="minorHAnsi" w:eastAsiaTheme="minorEastAsia" w:hAnsiTheme="minorHAnsi" w:cstheme="minorBidi"/>
          <w:b w:val="0"/>
          <w:noProof/>
          <w:sz w:val="22"/>
          <w:szCs w:val="22"/>
        </w:rPr>
      </w:pPr>
      <w:hyperlink w:anchor="_Toc24027536" w:history="1">
        <w:r w:rsidR="0073211F" w:rsidRPr="0048140B">
          <w:rPr>
            <w:rStyle w:val="Hyperlink"/>
            <w:noProof/>
            <w:lang w:val="en-US"/>
          </w:rPr>
          <w:t>Proposal 17</w:t>
        </w:r>
        <w:r w:rsidR="0073211F">
          <w:rPr>
            <w:rFonts w:asciiTheme="minorHAnsi" w:eastAsiaTheme="minorEastAsia" w:hAnsiTheme="minorHAnsi" w:cstheme="minorBidi"/>
            <w:b w:val="0"/>
            <w:noProof/>
            <w:sz w:val="22"/>
            <w:szCs w:val="22"/>
          </w:rPr>
          <w:tab/>
        </w:r>
        <w:r w:rsidR="0073211F" w:rsidRPr="0048140B">
          <w:rPr>
            <w:rStyle w:val="Hyperlink"/>
            <w:noProof/>
            <w:lang w:val="en-US"/>
          </w:rPr>
          <w:t>No new mechanism for indicating CG PUSCH transmission MCS (e.g., by indication of MCS in the DCI carrying DFI) is introduced for Rel-15 NR-U.</w:t>
        </w:r>
      </w:hyperlink>
    </w:p>
    <w:p w14:paraId="733826A2" w14:textId="2D27B2BE" w:rsidR="00C01F33" w:rsidRPr="003920D1" w:rsidRDefault="006E1C82" w:rsidP="00D83836">
      <w:pPr>
        <w:pStyle w:val="TableofFigures"/>
        <w:tabs>
          <w:tab w:val="right" w:leader="dot" w:pos="9629"/>
        </w:tabs>
        <w:rPr>
          <w:lang w:val="en-US"/>
        </w:rPr>
      </w:pPr>
      <w:r w:rsidRPr="003920D1">
        <w:rPr>
          <w:b w:val="0"/>
          <w:bCs/>
          <w:lang w:val="en-US"/>
        </w:rPr>
        <w:fldChar w:fldCharType="end"/>
      </w:r>
    </w:p>
    <w:p w14:paraId="4C2EF775" w14:textId="666AB147" w:rsidR="00F507D1" w:rsidRPr="003920D1" w:rsidRDefault="00726C08" w:rsidP="00CE0424">
      <w:pPr>
        <w:pStyle w:val="Heading1"/>
        <w:rPr>
          <w:lang w:val="en-US"/>
        </w:rPr>
      </w:pPr>
      <w:bookmarkStart w:id="82" w:name="_In-sequence_SDU_delivery"/>
      <w:bookmarkEnd w:id="82"/>
      <w:r w:rsidRPr="003920D1">
        <w:rPr>
          <w:lang w:val="en-US"/>
        </w:rPr>
        <w:t>4</w:t>
      </w:r>
      <w:r w:rsidR="00EC4447" w:rsidRPr="003920D1">
        <w:rPr>
          <w:lang w:val="en-US"/>
        </w:rPr>
        <w:tab/>
      </w:r>
      <w:r w:rsidR="00F507D1" w:rsidRPr="003920D1">
        <w:rPr>
          <w:lang w:val="en-US"/>
        </w:rPr>
        <w:t>References</w:t>
      </w:r>
    </w:p>
    <w:p w14:paraId="5FEB1BFE" w14:textId="77777777" w:rsidR="00D83836" w:rsidRPr="003920D1" w:rsidRDefault="00D83836" w:rsidP="00D83836">
      <w:pPr>
        <w:pStyle w:val="Reference"/>
        <w:overflowPunct/>
        <w:autoSpaceDE/>
        <w:autoSpaceDN/>
        <w:adjustRightInd/>
        <w:jc w:val="left"/>
        <w:textAlignment w:val="auto"/>
        <w:rPr>
          <w:lang w:val="en-US" w:eastAsia="ja-JP"/>
        </w:rPr>
      </w:pPr>
      <w:r w:rsidRPr="003920D1">
        <w:rPr>
          <w:lang w:val="en-US"/>
        </w:rPr>
        <w:t>Chairman’s Notes, RAN1 WG #97, April 2019</w:t>
      </w:r>
    </w:p>
    <w:p w14:paraId="599DC267" w14:textId="5C964791" w:rsidR="00D83836" w:rsidRPr="003920D1" w:rsidRDefault="00D83836" w:rsidP="00D83836">
      <w:pPr>
        <w:pStyle w:val="Reference"/>
        <w:overflowPunct/>
        <w:autoSpaceDE/>
        <w:autoSpaceDN/>
        <w:adjustRightInd/>
        <w:jc w:val="left"/>
        <w:textAlignment w:val="auto"/>
        <w:rPr>
          <w:lang w:val="en-US" w:eastAsia="ja-JP"/>
        </w:rPr>
      </w:pPr>
      <w:r w:rsidRPr="003920D1">
        <w:rPr>
          <w:lang w:val="en-US"/>
        </w:rPr>
        <w:t xml:space="preserve">Chairman’s Notes, RAN1 WG #95, </w:t>
      </w:r>
      <w:r w:rsidR="002F530E">
        <w:rPr>
          <w:lang w:val="en-US"/>
        </w:rPr>
        <w:t>November 2018</w:t>
      </w:r>
      <w:r w:rsidRPr="003920D1">
        <w:rPr>
          <w:lang w:val="en-US"/>
        </w:rPr>
        <w:t xml:space="preserve"> </w:t>
      </w:r>
      <w:bookmarkStart w:id="83" w:name="_Ref4437677"/>
    </w:p>
    <w:p w14:paraId="1437CF2C" w14:textId="52ECF80D" w:rsidR="00D83836" w:rsidRPr="003920D1" w:rsidRDefault="00D83836" w:rsidP="00D83836">
      <w:pPr>
        <w:pStyle w:val="Reference"/>
        <w:overflowPunct/>
        <w:autoSpaceDE/>
        <w:autoSpaceDN/>
        <w:adjustRightInd/>
        <w:jc w:val="left"/>
        <w:textAlignment w:val="auto"/>
        <w:rPr>
          <w:lang w:val="en-US" w:eastAsia="ja-JP"/>
        </w:rPr>
      </w:pPr>
      <w:r w:rsidRPr="003920D1">
        <w:rPr>
          <w:lang w:val="en-US" w:eastAsia="ja-JP"/>
        </w:rPr>
        <w:lastRenderedPageBreak/>
        <w:t>3GPP TR 38.889, “Study on NR-based access to unlicensed spectrum”</w:t>
      </w:r>
      <w:r w:rsidR="00094A3E">
        <w:rPr>
          <w:lang w:val="en-US" w:eastAsia="ja-JP"/>
        </w:rPr>
        <w:t>,</w:t>
      </w:r>
      <w:r w:rsidRPr="003920D1">
        <w:rPr>
          <w:lang w:val="en-US" w:eastAsia="ja-JP"/>
        </w:rPr>
        <w:t xml:space="preserve"> v16.0.0, December 2018.</w:t>
      </w:r>
      <w:bookmarkEnd w:id="83"/>
    </w:p>
    <w:p w14:paraId="0755D4C9" w14:textId="77777777" w:rsidR="003A7EF3" w:rsidRPr="003920D1" w:rsidRDefault="003A7EF3" w:rsidP="00CE0424">
      <w:pPr>
        <w:pStyle w:val="BodyText"/>
        <w:rPr>
          <w:lang w:val="en-US"/>
        </w:rPr>
      </w:pPr>
    </w:p>
    <w:sectPr w:rsidR="003A7EF3" w:rsidRPr="003920D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9AB88" w14:textId="77777777" w:rsidR="005D110C" w:rsidRDefault="005D110C">
      <w:r>
        <w:separator/>
      </w:r>
    </w:p>
  </w:endnote>
  <w:endnote w:type="continuationSeparator" w:id="0">
    <w:p w14:paraId="110A0626" w14:textId="77777777" w:rsidR="005D110C" w:rsidRDefault="005D110C">
      <w:r>
        <w:continuationSeparator/>
      </w:r>
    </w:p>
  </w:endnote>
  <w:endnote w:type="continuationNotice" w:id="1">
    <w:p w14:paraId="70809B40" w14:textId="77777777" w:rsidR="005D110C" w:rsidRDefault="005D1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mp;quo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869E3" w14:textId="77777777" w:rsidR="005D110C" w:rsidRDefault="005D11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52C5A" w14:textId="77777777" w:rsidR="005D110C" w:rsidRDefault="005D110C">
      <w:r>
        <w:separator/>
      </w:r>
    </w:p>
  </w:footnote>
  <w:footnote w:type="continuationSeparator" w:id="0">
    <w:p w14:paraId="7EF07CA4" w14:textId="77777777" w:rsidR="005D110C" w:rsidRDefault="005D110C">
      <w:r>
        <w:continuationSeparator/>
      </w:r>
    </w:p>
  </w:footnote>
  <w:footnote w:type="continuationNotice" w:id="1">
    <w:p w14:paraId="44A1DD2E" w14:textId="77777777" w:rsidR="005D110C" w:rsidRDefault="005D11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508D3" w14:textId="77777777" w:rsidR="005D110C" w:rsidRDefault="005D110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856E3C"/>
    <w:multiLevelType w:val="hybridMultilevel"/>
    <w:tmpl w:val="63D8D784"/>
    <w:lvl w:ilvl="0" w:tplc="61601612">
      <w:start w:val="1"/>
      <w:numFmt w:val="bullet"/>
      <w:lvlText w:val="›"/>
      <w:lvlJc w:val="left"/>
      <w:pPr>
        <w:tabs>
          <w:tab w:val="num" w:pos="720"/>
        </w:tabs>
        <w:ind w:left="720" w:hanging="360"/>
      </w:pPr>
      <w:rPr>
        <w:rFonts w:ascii="Arial" w:hAnsi="Arial" w:hint="default"/>
      </w:rPr>
    </w:lvl>
    <w:lvl w:ilvl="1" w:tplc="0D90B6F0" w:tentative="1">
      <w:start w:val="1"/>
      <w:numFmt w:val="bullet"/>
      <w:lvlText w:val="›"/>
      <w:lvlJc w:val="left"/>
      <w:pPr>
        <w:tabs>
          <w:tab w:val="num" w:pos="1440"/>
        </w:tabs>
        <w:ind w:left="1440" w:hanging="360"/>
      </w:pPr>
      <w:rPr>
        <w:rFonts w:ascii="Arial" w:hAnsi="Arial" w:hint="default"/>
      </w:rPr>
    </w:lvl>
    <w:lvl w:ilvl="2" w:tplc="A50C5F36" w:tentative="1">
      <w:start w:val="1"/>
      <w:numFmt w:val="bullet"/>
      <w:lvlText w:val="›"/>
      <w:lvlJc w:val="left"/>
      <w:pPr>
        <w:tabs>
          <w:tab w:val="num" w:pos="2160"/>
        </w:tabs>
        <w:ind w:left="2160" w:hanging="360"/>
      </w:pPr>
      <w:rPr>
        <w:rFonts w:ascii="Arial" w:hAnsi="Arial" w:hint="default"/>
      </w:rPr>
    </w:lvl>
    <w:lvl w:ilvl="3" w:tplc="FF0863BC" w:tentative="1">
      <w:start w:val="1"/>
      <w:numFmt w:val="bullet"/>
      <w:lvlText w:val="›"/>
      <w:lvlJc w:val="left"/>
      <w:pPr>
        <w:tabs>
          <w:tab w:val="num" w:pos="2880"/>
        </w:tabs>
        <w:ind w:left="2880" w:hanging="360"/>
      </w:pPr>
      <w:rPr>
        <w:rFonts w:ascii="Arial" w:hAnsi="Arial" w:hint="default"/>
      </w:rPr>
    </w:lvl>
    <w:lvl w:ilvl="4" w:tplc="AB08C752" w:tentative="1">
      <w:start w:val="1"/>
      <w:numFmt w:val="bullet"/>
      <w:lvlText w:val="›"/>
      <w:lvlJc w:val="left"/>
      <w:pPr>
        <w:tabs>
          <w:tab w:val="num" w:pos="3600"/>
        </w:tabs>
        <w:ind w:left="3600" w:hanging="360"/>
      </w:pPr>
      <w:rPr>
        <w:rFonts w:ascii="Arial" w:hAnsi="Arial" w:hint="default"/>
      </w:rPr>
    </w:lvl>
    <w:lvl w:ilvl="5" w:tplc="18A4BCF4" w:tentative="1">
      <w:start w:val="1"/>
      <w:numFmt w:val="bullet"/>
      <w:lvlText w:val="›"/>
      <w:lvlJc w:val="left"/>
      <w:pPr>
        <w:tabs>
          <w:tab w:val="num" w:pos="4320"/>
        </w:tabs>
        <w:ind w:left="4320" w:hanging="360"/>
      </w:pPr>
      <w:rPr>
        <w:rFonts w:ascii="Arial" w:hAnsi="Arial" w:hint="default"/>
      </w:rPr>
    </w:lvl>
    <w:lvl w:ilvl="6" w:tplc="932A1FC8" w:tentative="1">
      <w:start w:val="1"/>
      <w:numFmt w:val="bullet"/>
      <w:lvlText w:val="›"/>
      <w:lvlJc w:val="left"/>
      <w:pPr>
        <w:tabs>
          <w:tab w:val="num" w:pos="5040"/>
        </w:tabs>
        <w:ind w:left="5040" w:hanging="360"/>
      </w:pPr>
      <w:rPr>
        <w:rFonts w:ascii="Arial" w:hAnsi="Arial" w:hint="default"/>
      </w:rPr>
    </w:lvl>
    <w:lvl w:ilvl="7" w:tplc="A7D890EA" w:tentative="1">
      <w:start w:val="1"/>
      <w:numFmt w:val="bullet"/>
      <w:lvlText w:val="›"/>
      <w:lvlJc w:val="left"/>
      <w:pPr>
        <w:tabs>
          <w:tab w:val="num" w:pos="5760"/>
        </w:tabs>
        <w:ind w:left="5760" w:hanging="360"/>
      </w:pPr>
      <w:rPr>
        <w:rFonts w:ascii="Arial" w:hAnsi="Arial" w:hint="default"/>
      </w:rPr>
    </w:lvl>
    <w:lvl w:ilvl="8" w:tplc="CE24B9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53BC2"/>
    <w:multiLevelType w:val="hybridMultilevel"/>
    <w:tmpl w:val="5D4A6930"/>
    <w:lvl w:ilvl="0" w:tplc="C23A9EEC">
      <w:start w:val="1"/>
      <w:numFmt w:val="bullet"/>
      <w:lvlText w:val="–"/>
      <w:lvlJc w:val="left"/>
      <w:pPr>
        <w:tabs>
          <w:tab w:val="num" w:pos="720"/>
        </w:tabs>
        <w:ind w:left="720" w:hanging="360"/>
      </w:pPr>
      <w:rPr>
        <w:rFonts w:ascii="Ericsson Capital TT" w:hAnsi="Ericsson Capital TT" w:hint="default"/>
      </w:rPr>
    </w:lvl>
    <w:lvl w:ilvl="1" w:tplc="4B124F6A">
      <w:start w:val="1"/>
      <w:numFmt w:val="bullet"/>
      <w:lvlText w:val="–"/>
      <w:lvlJc w:val="left"/>
      <w:pPr>
        <w:tabs>
          <w:tab w:val="num" w:pos="1440"/>
        </w:tabs>
        <w:ind w:left="1440" w:hanging="360"/>
      </w:pPr>
      <w:rPr>
        <w:rFonts w:ascii="Ericsson Capital TT" w:hAnsi="Ericsson Capital TT" w:hint="default"/>
      </w:rPr>
    </w:lvl>
    <w:lvl w:ilvl="2" w:tplc="EDA6A6B0">
      <w:start w:val="237"/>
      <w:numFmt w:val="bullet"/>
      <w:lvlText w:val="›"/>
      <w:lvlJc w:val="left"/>
      <w:pPr>
        <w:tabs>
          <w:tab w:val="num" w:pos="2160"/>
        </w:tabs>
        <w:ind w:left="2160" w:hanging="360"/>
      </w:pPr>
      <w:rPr>
        <w:rFonts w:ascii="Ericsson Capital TT" w:hAnsi="Ericsson Capital TT" w:hint="default"/>
      </w:rPr>
    </w:lvl>
    <w:lvl w:ilvl="3" w:tplc="3BB8695E" w:tentative="1">
      <w:start w:val="1"/>
      <w:numFmt w:val="bullet"/>
      <w:lvlText w:val="–"/>
      <w:lvlJc w:val="left"/>
      <w:pPr>
        <w:tabs>
          <w:tab w:val="num" w:pos="2880"/>
        </w:tabs>
        <w:ind w:left="2880" w:hanging="360"/>
      </w:pPr>
      <w:rPr>
        <w:rFonts w:ascii="Ericsson Capital TT" w:hAnsi="Ericsson Capital TT" w:hint="default"/>
      </w:rPr>
    </w:lvl>
    <w:lvl w:ilvl="4" w:tplc="A38A8B40" w:tentative="1">
      <w:start w:val="1"/>
      <w:numFmt w:val="bullet"/>
      <w:lvlText w:val="–"/>
      <w:lvlJc w:val="left"/>
      <w:pPr>
        <w:tabs>
          <w:tab w:val="num" w:pos="3600"/>
        </w:tabs>
        <w:ind w:left="3600" w:hanging="360"/>
      </w:pPr>
      <w:rPr>
        <w:rFonts w:ascii="Ericsson Capital TT" w:hAnsi="Ericsson Capital TT" w:hint="default"/>
      </w:rPr>
    </w:lvl>
    <w:lvl w:ilvl="5" w:tplc="7B3C11E0" w:tentative="1">
      <w:start w:val="1"/>
      <w:numFmt w:val="bullet"/>
      <w:lvlText w:val="–"/>
      <w:lvlJc w:val="left"/>
      <w:pPr>
        <w:tabs>
          <w:tab w:val="num" w:pos="4320"/>
        </w:tabs>
        <w:ind w:left="4320" w:hanging="360"/>
      </w:pPr>
      <w:rPr>
        <w:rFonts w:ascii="Ericsson Capital TT" w:hAnsi="Ericsson Capital TT" w:hint="default"/>
      </w:rPr>
    </w:lvl>
    <w:lvl w:ilvl="6" w:tplc="0FF47032" w:tentative="1">
      <w:start w:val="1"/>
      <w:numFmt w:val="bullet"/>
      <w:lvlText w:val="–"/>
      <w:lvlJc w:val="left"/>
      <w:pPr>
        <w:tabs>
          <w:tab w:val="num" w:pos="5040"/>
        </w:tabs>
        <w:ind w:left="5040" w:hanging="360"/>
      </w:pPr>
      <w:rPr>
        <w:rFonts w:ascii="Ericsson Capital TT" w:hAnsi="Ericsson Capital TT" w:hint="default"/>
      </w:rPr>
    </w:lvl>
    <w:lvl w:ilvl="7" w:tplc="C8F024C0" w:tentative="1">
      <w:start w:val="1"/>
      <w:numFmt w:val="bullet"/>
      <w:lvlText w:val="–"/>
      <w:lvlJc w:val="left"/>
      <w:pPr>
        <w:tabs>
          <w:tab w:val="num" w:pos="5760"/>
        </w:tabs>
        <w:ind w:left="5760" w:hanging="360"/>
      </w:pPr>
      <w:rPr>
        <w:rFonts w:ascii="Ericsson Capital TT" w:hAnsi="Ericsson Capital TT" w:hint="default"/>
      </w:rPr>
    </w:lvl>
    <w:lvl w:ilvl="8" w:tplc="41B08128"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203845F7"/>
    <w:multiLevelType w:val="multilevel"/>
    <w:tmpl w:val="C8DAD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CA7DA6"/>
    <w:multiLevelType w:val="hybridMultilevel"/>
    <w:tmpl w:val="5AC468FC"/>
    <w:lvl w:ilvl="0" w:tplc="215E7E78">
      <w:start w:val="1"/>
      <w:numFmt w:val="bullet"/>
      <w:lvlText w:val="›"/>
      <w:lvlJc w:val="left"/>
      <w:pPr>
        <w:tabs>
          <w:tab w:val="num" w:pos="720"/>
        </w:tabs>
        <w:ind w:left="720" w:hanging="360"/>
      </w:pPr>
      <w:rPr>
        <w:rFonts w:ascii="Arial" w:hAnsi="Arial" w:hint="default"/>
      </w:rPr>
    </w:lvl>
    <w:lvl w:ilvl="1" w:tplc="4F9C8F34" w:tentative="1">
      <w:start w:val="1"/>
      <w:numFmt w:val="bullet"/>
      <w:lvlText w:val="›"/>
      <w:lvlJc w:val="left"/>
      <w:pPr>
        <w:tabs>
          <w:tab w:val="num" w:pos="1440"/>
        </w:tabs>
        <w:ind w:left="1440" w:hanging="360"/>
      </w:pPr>
      <w:rPr>
        <w:rFonts w:ascii="Arial" w:hAnsi="Arial" w:hint="default"/>
      </w:rPr>
    </w:lvl>
    <w:lvl w:ilvl="2" w:tplc="316A23CE" w:tentative="1">
      <w:start w:val="1"/>
      <w:numFmt w:val="bullet"/>
      <w:lvlText w:val="›"/>
      <w:lvlJc w:val="left"/>
      <w:pPr>
        <w:tabs>
          <w:tab w:val="num" w:pos="2160"/>
        </w:tabs>
        <w:ind w:left="2160" w:hanging="360"/>
      </w:pPr>
      <w:rPr>
        <w:rFonts w:ascii="Arial" w:hAnsi="Arial" w:hint="default"/>
      </w:rPr>
    </w:lvl>
    <w:lvl w:ilvl="3" w:tplc="F72A9B9C" w:tentative="1">
      <w:start w:val="1"/>
      <w:numFmt w:val="bullet"/>
      <w:lvlText w:val="›"/>
      <w:lvlJc w:val="left"/>
      <w:pPr>
        <w:tabs>
          <w:tab w:val="num" w:pos="2880"/>
        </w:tabs>
        <w:ind w:left="2880" w:hanging="360"/>
      </w:pPr>
      <w:rPr>
        <w:rFonts w:ascii="Arial" w:hAnsi="Arial" w:hint="default"/>
      </w:rPr>
    </w:lvl>
    <w:lvl w:ilvl="4" w:tplc="522CD880" w:tentative="1">
      <w:start w:val="1"/>
      <w:numFmt w:val="bullet"/>
      <w:lvlText w:val="›"/>
      <w:lvlJc w:val="left"/>
      <w:pPr>
        <w:tabs>
          <w:tab w:val="num" w:pos="3600"/>
        </w:tabs>
        <w:ind w:left="3600" w:hanging="360"/>
      </w:pPr>
      <w:rPr>
        <w:rFonts w:ascii="Arial" w:hAnsi="Arial" w:hint="default"/>
      </w:rPr>
    </w:lvl>
    <w:lvl w:ilvl="5" w:tplc="4E0C73A6" w:tentative="1">
      <w:start w:val="1"/>
      <w:numFmt w:val="bullet"/>
      <w:lvlText w:val="›"/>
      <w:lvlJc w:val="left"/>
      <w:pPr>
        <w:tabs>
          <w:tab w:val="num" w:pos="4320"/>
        </w:tabs>
        <w:ind w:left="4320" w:hanging="360"/>
      </w:pPr>
      <w:rPr>
        <w:rFonts w:ascii="Arial" w:hAnsi="Arial" w:hint="default"/>
      </w:rPr>
    </w:lvl>
    <w:lvl w:ilvl="6" w:tplc="2FC2ABDC" w:tentative="1">
      <w:start w:val="1"/>
      <w:numFmt w:val="bullet"/>
      <w:lvlText w:val="›"/>
      <w:lvlJc w:val="left"/>
      <w:pPr>
        <w:tabs>
          <w:tab w:val="num" w:pos="5040"/>
        </w:tabs>
        <w:ind w:left="5040" w:hanging="360"/>
      </w:pPr>
      <w:rPr>
        <w:rFonts w:ascii="Arial" w:hAnsi="Arial" w:hint="default"/>
      </w:rPr>
    </w:lvl>
    <w:lvl w:ilvl="7" w:tplc="BD6C6EBA" w:tentative="1">
      <w:start w:val="1"/>
      <w:numFmt w:val="bullet"/>
      <w:lvlText w:val="›"/>
      <w:lvlJc w:val="left"/>
      <w:pPr>
        <w:tabs>
          <w:tab w:val="num" w:pos="5760"/>
        </w:tabs>
        <w:ind w:left="5760" w:hanging="360"/>
      </w:pPr>
      <w:rPr>
        <w:rFonts w:ascii="Arial" w:hAnsi="Arial" w:hint="default"/>
      </w:rPr>
    </w:lvl>
    <w:lvl w:ilvl="8" w:tplc="3F724A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165646"/>
    <w:multiLevelType w:val="hybridMultilevel"/>
    <w:tmpl w:val="545EF612"/>
    <w:lvl w:ilvl="0" w:tplc="7588716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441724"/>
    <w:multiLevelType w:val="multilevel"/>
    <w:tmpl w:val="ECD6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D9642D"/>
    <w:multiLevelType w:val="hybridMultilevel"/>
    <w:tmpl w:val="B6F20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D5CAB"/>
    <w:multiLevelType w:val="multilevel"/>
    <w:tmpl w:val="A470C4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99540D"/>
    <w:multiLevelType w:val="multilevel"/>
    <w:tmpl w:val="7F99540D"/>
    <w:lvl w:ilvl="0">
      <w:start w:val="1"/>
      <w:numFmt w:val="bullet"/>
      <w:lvlText w:val="•"/>
      <w:lvlJc w:val="left"/>
      <w:pPr>
        <w:ind w:left="845" w:hanging="420"/>
      </w:pPr>
      <w:rPr>
        <w:rFonts w:ascii="Arial" w:hAnsi="Aria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3"/>
  </w:num>
  <w:num w:numId="2">
    <w:abstractNumId w:val="23"/>
  </w:num>
  <w:num w:numId="3">
    <w:abstractNumId w:val="19"/>
  </w:num>
  <w:num w:numId="4">
    <w:abstractNumId w:val="20"/>
  </w:num>
  <w:num w:numId="5">
    <w:abstractNumId w:val="15"/>
  </w:num>
  <w:num w:numId="6">
    <w:abstractNumId w:val="22"/>
  </w:num>
  <w:num w:numId="7">
    <w:abstractNumId w:val="28"/>
  </w:num>
  <w:num w:numId="8">
    <w:abstractNumId w:val="16"/>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10"/>
  </w:num>
  <w:num w:numId="18">
    <w:abstractNumId w:val="12"/>
  </w:num>
  <w:num w:numId="19">
    <w:abstractNumId w:val="5"/>
  </w:num>
  <w:num w:numId="20">
    <w:abstractNumId w:val="33"/>
  </w:num>
  <w:num w:numId="21">
    <w:abstractNumId w:val="17"/>
  </w:num>
  <w:num w:numId="22">
    <w:abstractNumId w:val="32"/>
  </w:num>
  <w:num w:numId="23">
    <w:abstractNumId w:val="8"/>
  </w:num>
  <w:num w:numId="24">
    <w:abstractNumId w:val="6"/>
  </w:num>
  <w:num w:numId="25">
    <w:abstractNumId w:val="34"/>
  </w:num>
  <w:num w:numId="26">
    <w:abstractNumId w:val="30"/>
  </w:num>
  <w:num w:numId="27">
    <w:abstractNumId w:val="7"/>
  </w:num>
  <w:num w:numId="28">
    <w:abstractNumId w:val="9"/>
  </w:num>
  <w:num w:numId="29">
    <w:abstractNumId w:val="24"/>
  </w:num>
  <w:num w:numId="30">
    <w:abstractNumId w:val="35"/>
  </w:num>
  <w:num w:numId="31">
    <w:abstractNumId w:val="18"/>
  </w:num>
  <w:num w:numId="32">
    <w:abstractNumId w:val="19"/>
  </w:num>
  <w:num w:numId="33">
    <w:abstractNumId w:val="19"/>
  </w:num>
  <w:num w:numId="34">
    <w:abstractNumId w:val="19"/>
  </w:num>
  <w:num w:numId="35">
    <w:abstractNumId w:val="14"/>
  </w:num>
  <w:num w:numId="36">
    <w:abstractNumId w:val="4"/>
  </w:num>
  <w:num w:numId="37">
    <w:abstractNumId w:val="19"/>
  </w:num>
  <w:num w:numId="38">
    <w:abstractNumId w:val="19"/>
  </w:num>
  <w:num w:numId="39">
    <w:abstractNumId w:val="19"/>
  </w:num>
  <w:num w:numId="40">
    <w:abstractNumId w:val="36"/>
  </w:num>
  <w:num w:numId="41">
    <w:abstractNumId w:val="11"/>
  </w:num>
  <w:num w:numId="42">
    <w:abstractNumId w:val="31"/>
  </w:num>
  <w:num w:numId="43">
    <w:abstractNumId w:val="27"/>
  </w:num>
  <w:num w:numId="4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146"/>
    <w:rsid w:val="000006E1"/>
    <w:rsid w:val="00002A37"/>
    <w:rsid w:val="0000564C"/>
    <w:rsid w:val="00006446"/>
    <w:rsid w:val="00006896"/>
    <w:rsid w:val="00007CDC"/>
    <w:rsid w:val="0001157D"/>
    <w:rsid w:val="00011B28"/>
    <w:rsid w:val="00015D15"/>
    <w:rsid w:val="0002512B"/>
    <w:rsid w:val="0002564D"/>
    <w:rsid w:val="00025ECA"/>
    <w:rsid w:val="000269A9"/>
    <w:rsid w:val="00030F0C"/>
    <w:rsid w:val="00032237"/>
    <w:rsid w:val="000325B8"/>
    <w:rsid w:val="00033425"/>
    <w:rsid w:val="00034C15"/>
    <w:rsid w:val="00035A5A"/>
    <w:rsid w:val="00036BA1"/>
    <w:rsid w:val="0004187A"/>
    <w:rsid w:val="000422E2"/>
    <w:rsid w:val="00042F22"/>
    <w:rsid w:val="000444EF"/>
    <w:rsid w:val="000458BD"/>
    <w:rsid w:val="00050C84"/>
    <w:rsid w:val="00052A07"/>
    <w:rsid w:val="000534E3"/>
    <w:rsid w:val="0005606A"/>
    <w:rsid w:val="00057117"/>
    <w:rsid w:val="000616E7"/>
    <w:rsid w:val="0006487E"/>
    <w:rsid w:val="00065E1A"/>
    <w:rsid w:val="00075D13"/>
    <w:rsid w:val="00077E5F"/>
    <w:rsid w:val="0008036A"/>
    <w:rsid w:val="00081AE6"/>
    <w:rsid w:val="000855EB"/>
    <w:rsid w:val="00085B3E"/>
    <w:rsid w:val="00085B52"/>
    <w:rsid w:val="000866F2"/>
    <w:rsid w:val="0009009F"/>
    <w:rsid w:val="00091557"/>
    <w:rsid w:val="000924C1"/>
    <w:rsid w:val="000924F0"/>
    <w:rsid w:val="00093474"/>
    <w:rsid w:val="00094A3E"/>
    <w:rsid w:val="0009510F"/>
    <w:rsid w:val="00096AE5"/>
    <w:rsid w:val="000A1B7B"/>
    <w:rsid w:val="000A3B89"/>
    <w:rsid w:val="000A4D15"/>
    <w:rsid w:val="000A56F2"/>
    <w:rsid w:val="000B2236"/>
    <w:rsid w:val="000B2719"/>
    <w:rsid w:val="000B3A8F"/>
    <w:rsid w:val="000B4AB9"/>
    <w:rsid w:val="000B58C3"/>
    <w:rsid w:val="000B61E9"/>
    <w:rsid w:val="000B63DE"/>
    <w:rsid w:val="000C165A"/>
    <w:rsid w:val="000C2622"/>
    <w:rsid w:val="000C2E19"/>
    <w:rsid w:val="000C3C24"/>
    <w:rsid w:val="000C595E"/>
    <w:rsid w:val="000C6C8A"/>
    <w:rsid w:val="000D0D07"/>
    <w:rsid w:val="000D4797"/>
    <w:rsid w:val="000D593E"/>
    <w:rsid w:val="000E0527"/>
    <w:rsid w:val="000E1E92"/>
    <w:rsid w:val="000F06D6"/>
    <w:rsid w:val="000F0EB1"/>
    <w:rsid w:val="000F1106"/>
    <w:rsid w:val="000F3BE9"/>
    <w:rsid w:val="000F3F6C"/>
    <w:rsid w:val="000F6DF3"/>
    <w:rsid w:val="001005FF"/>
    <w:rsid w:val="00102C7B"/>
    <w:rsid w:val="00103679"/>
    <w:rsid w:val="001062FB"/>
    <w:rsid w:val="001063E6"/>
    <w:rsid w:val="00112B40"/>
    <w:rsid w:val="00113CF4"/>
    <w:rsid w:val="00114626"/>
    <w:rsid w:val="001153EA"/>
    <w:rsid w:val="00115643"/>
    <w:rsid w:val="00116765"/>
    <w:rsid w:val="001219F5"/>
    <w:rsid w:val="00121A20"/>
    <w:rsid w:val="0012377F"/>
    <w:rsid w:val="00124314"/>
    <w:rsid w:val="00126758"/>
    <w:rsid w:val="00126B4A"/>
    <w:rsid w:val="00130F1B"/>
    <w:rsid w:val="00132FD0"/>
    <w:rsid w:val="001344C0"/>
    <w:rsid w:val="001346FA"/>
    <w:rsid w:val="00135252"/>
    <w:rsid w:val="00137AB5"/>
    <w:rsid w:val="00137F0B"/>
    <w:rsid w:val="00140104"/>
    <w:rsid w:val="00151E23"/>
    <w:rsid w:val="001526E0"/>
    <w:rsid w:val="001551B5"/>
    <w:rsid w:val="001659C1"/>
    <w:rsid w:val="00173A8E"/>
    <w:rsid w:val="0017502C"/>
    <w:rsid w:val="0018143F"/>
    <w:rsid w:val="00181BF7"/>
    <w:rsid w:val="00181FF8"/>
    <w:rsid w:val="001847A3"/>
    <w:rsid w:val="001866A7"/>
    <w:rsid w:val="00186803"/>
    <w:rsid w:val="00190AC1"/>
    <w:rsid w:val="00190B87"/>
    <w:rsid w:val="0019341A"/>
    <w:rsid w:val="00193A48"/>
    <w:rsid w:val="00197DF9"/>
    <w:rsid w:val="001A1987"/>
    <w:rsid w:val="001A2564"/>
    <w:rsid w:val="001A5E64"/>
    <w:rsid w:val="001A6173"/>
    <w:rsid w:val="001A6CBA"/>
    <w:rsid w:val="001B0D97"/>
    <w:rsid w:val="001B2258"/>
    <w:rsid w:val="001B5A5D"/>
    <w:rsid w:val="001C1CE5"/>
    <w:rsid w:val="001C3D2A"/>
    <w:rsid w:val="001D044E"/>
    <w:rsid w:val="001D4A44"/>
    <w:rsid w:val="001D4BED"/>
    <w:rsid w:val="001D51BA"/>
    <w:rsid w:val="001D53E7"/>
    <w:rsid w:val="001D5CA0"/>
    <w:rsid w:val="001D6342"/>
    <w:rsid w:val="001D6D53"/>
    <w:rsid w:val="001E5503"/>
    <w:rsid w:val="001E58E2"/>
    <w:rsid w:val="001E7AED"/>
    <w:rsid w:val="001F3916"/>
    <w:rsid w:val="001F54C5"/>
    <w:rsid w:val="001F662C"/>
    <w:rsid w:val="001F7074"/>
    <w:rsid w:val="001F72F7"/>
    <w:rsid w:val="00200490"/>
    <w:rsid w:val="00201F3A"/>
    <w:rsid w:val="00203EFD"/>
    <w:rsid w:val="00203F96"/>
    <w:rsid w:val="00205518"/>
    <w:rsid w:val="00205715"/>
    <w:rsid w:val="002069B2"/>
    <w:rsid w:val="00207FA3"/>
    <w:rsid w:val="00211178"/>
    <w:rsid w:val="00214DA8"/>
    <w:rsid w:val="00215423"/>
    <w:rsid w:val="002158FA"/>
    <w:rsid w:val="0021785C"/>
    <w:rsid w:val="00220600"/>
    <w:rsid w:val="0022117A"/>
    <w:rsid w:val="002224DB"/>
    <w:rsid w:val="00223FCB"/>
    <w:rsid w:val="002252C3"/>
    <w:rsid w:val="00225C54"/>
    <w:rsid w:val="00230765"/>
    <w:rsid w:val="00230D18"/>
    <w:rsid w:val="002319E4"/>
    <w:rsid w:val="002340B7"/>
    <w:rsid w:val="00235632"/>
    <w:rsid w:val="00235872"/>
    <w:rsid w:val="00241559"/>
    <w:rsid w:val="002416FE"/>
    <w:rsid w:val="0024323B"/>
    <w:rsid w:val="002435B3"/>
    <w:rsid w:val="00243E69"/>
    <w:rsid w:val="002458EB"/>
    <w:rsid w:val="002467F8"/>
    <w:rsid w:val="002500C8"/>
    <w:rsid w:val="00251308"/>
    <w:rsid w:val="00257543"/>
    <w:rsid w:val="002617E7"/>
    <w:rsid w:val="00262782"/>
    <w:rsid w:val="00264228"/>
    <w:rsid w:val="00264334"/>
    <w:rsid w:val="0026473E"/>
    <w:rsid w:val="00266214"/>
    <w:rsid w:val="00267C83"/>
    <w:rsid w:val="0027144F"/>
    <w:rsid w:val="00271813"/>
    <w:rsid w:val="00271F3A"/>
    <w:rsid w:val="00272719"/>
    <w:rsid w:val="00272938"/>
    <w:rsid w:val="00273278"/>
    <w:rsid w:val="002737F4"/>
    <w:rsid w:val="002805F5"/>
    <w:rsid w:val="00280751"/>
    <w:rsid w:val="0028280A"/>
    <w:rsid w:val="002829CF"/>
    <w:rsid w:val="00282C27"/>
    <w:rsid w:val="0028639F"/>
    <w:rsid w:val="002868EE"/>
    <w:rsid w:val="00286ACD"/>
    <w:rsid w:val="00286CB7"/>
    <w:rsid w:val="00287838"/>
    <w:rsid w:val="002907B5"/>
    <w:rsid w:val="002912CF"/>
    <w:rsid w:val="00292EB7"/>
    <w:rsid w:val="00295B27"/>
    <w:rsid w:val="00296227"/>
    <w:rsid w:val="00296F44"/>
    <w:rsid w:val="0029777D"/>
    <w:rsid w:val="002A055E"/>
    <w:rsid w:val="002A0D99"/>
    <w:rsid w:val="002A1D4E"/>
    <w:rsid w:val="002A2869"/>
    <w:rsid w:val="002B24D6"/>
    <w:rsid w:val="002B5886"/>
    <w:rsid w:val="002C06AD"/>
    <w:rsid w:val="002C41E6"/>
    <w:rsid w:val="002C5D9B"/>
    <w:rsid w:val="002D071A"/>
    <w:rsid w:val="002D2485"/>
    <w:rsid w:val="002D34B2"/>
    <w:rsid w:val="002D3C41"/>
    <w:rsid w:val="002D48B0"/>
    <w:rsid w:val="002D5B37"/>
    <w:rsid w:val="002D7637"/>
    <w:rsid w:val="002D7ABA"/>
    <w:rsid w:val="002E17F2"/>
    <w:rsid w:val="002E2F2E"/>
    <w:rsid w:val="002E650A"/>
    <w:rsid w:val="002E7CAE"/>
    <w:rsid w:val="002F00EF"/>
    <w:rsid w:val="002F0305"/>
    <w:rsid w:val="002F0534"/>
    <w:rsid w:val="002F2215"/>
    <w:rsid w:val="002F2771"/>
    <w:rsid w:val="002F37A9"/>
    <w:rsid w:val="002F530E"/>
    <w:rsid w:val="003007A1"/>
    <w:rsid w:val="00301CE6"/>
    <w:rsid w:val="0030256B"/>
    <w:rsid w:val="00302D7F"/>
    <w:rsid w:val="0030501F"/>
    <w:rsid w:val="00307BA1"/>
    <w:rsid w:val="00311702"/>
    <w:rsid w:val="00311E82"/>
    <w:rsid w:val="00313FD6"/>
    <w:rsid w:val="003143BD"/>
    <w:rsid w:val="00315363"/>
    <w:rsid w:val="003203ED"/>
    <w:rsid w:val="00320C21"/>
    <w:rsid w:val="00322C9F"/>
    <w:rsid w:val="00324D23"/>
    <w:rsid w:val="00331751"/>
    <w:rsid w:val="00334579"/>
    <w:rsid w:val="00335858"/>
    <w:rsid w:val="00335FA8"/>
    <w:rsid w:val="00336BDA"/>
    <w:rsid w:val="00341844"/>
    <w:rsid w:val="00342BD7"/>
    <w:rsid w:val="00344259"/>
    <w:rsid w:val="00346DB5"/>
    <w:rsid w:val="003477B1"/>
    <w:rsid w:val="00357380"/>
    <w:rsid w:val="003602D9"/>
    <w:rsid w:val="003604CE"/>
    <w:rsid w:val="00363517"/>
    <w:rsid w:val="003642DF"/>
    <w:rsid w:val="00370083"/>
    <w:rsid w:val="00370E47"/>
    <w:rsid w:val="003742AC"/>
    <w:rsid w:val="00377CE1"/>
    <w:rsid w:val="00377DCE"/>
    <w:rsid w:val="00383569"/>
    <w:rsid w:val="00385BF0"/>
    <w:rsid w:val="00386BC9"/>
    <w:rsid w:val="00390AC6"/>
    <w:rsid w:val="003920D1"/>
    <w:rsid w:val="003939FF"/>
    <w:rsid w:val="003A2223"/>
    <w:rsid w:val="003A2A0F"/>
    <w:rsid w:val="003A45A1"/>
    <w:rsid w:val="003A5028"/>
    <w:rsid w:val="003A5B0A"/>
    <w:rsid w:val="003A6BAC"/>
    <w:rsid w:val="003A70A4"/>
    <w:rsid w:val="003A7EF3"/>
    <w:rsid w:val="003B159C"/>
    <w:rsid w:val="003B369F"/>
    <w:rsid w:val="003B36A3"/>
    <w:rsid w:val="003B64BB"/>
    <w:rsid w:val="003B66ED"/>
    <w:rsid w:val="003B7FE5"/>
    <w:rsid w:val="003C00A1"/>
    <w:rsid w:val="003C11C8"/>
    <w:rsid w:val="003C2702"/>
    <w:rsid w:val="003C58F2"/>
    <w:rsid w:val="003C7806"/>
    <w:rsid w:val="003D109F"/>
    <w:rsid w:val="003D2478"/>
    <w:rsid w:val="003D3810"/>
    <w:rsid w:val="003D3C45"/>
    <w:rsid w:val="003D5B1F"/>
    <w:rsid w:val="003E15FA"/>
    <w:rsid w:val="003E55E4"/>
    <w:rsid w:val="003E74E3"/>
    <w:rsid w:val="003F05C7"/>
    <w:rsid w:val="003F1BFC"/>
    <w:rsid w:val="003F2CD4"/>
    <w:rsid w:val="003F6BBE"/>
    <w:rsid w:val="004000E8"/>
    <w:rsid w:val="004009AF"/>
    <w:rsid w:val="0040283B"/>
    <w:rsid w:val="004029BF"/>
    <w:rsid w:val="00402E2B"/>
    <w:rsid w:val="0040512B"/>
    <w:rsid w:val="00405CA5"/>
    <w:rsid w:val="0040641A"/>
    <w:rsid w:val="00407CD3"/>
    <w:rsid w:val="00410134"/>
    <w:rsid w:val="00410B72"/>
    <w:rsid w:val="00410D0E"/>
    <w:rsid w:val="00410F18"/>
    <w:rsid w:val="0041263E"/>
    <w:rsid w:val="00412A7D"/>
    <w:rsid w:val="00412F99"/>
    <w:rsid w:val="00413AAC"/>
    <w:rsid w:val="00413E92"/>
    <w:rsid w:val="00414A76"/>
    <w:rsid w:val="00421105"/>
    <w:rsid w:val="00422AA4"/>
    <w:rsid w:val="00422FDB"/>
    <w:rsid w:val="004230EC"/>
    <w:rsid w:val="004242F4"/>
    <w:rsid w:val="00427248"/>
    <w:rsid w:val="0042791C"/>
    <w:rsid w:val="00437447"/>
    <w:rsid w:val="00441A92"/>
    <w:rsid w:val="00441EAF"/>
    <w:rsid w:val="0044201F"/>
    <w:rsid w:val="004421E3"/>
    <w:rsid w:val="00442262"/>
    <w:rsid w:val="004431DC"/>
    <w:rsid w:val="00444F56"/>
    <w:rsid w:val="00445E28"/>
    <w:rsid w:val="00446488"/>
    <w:rsid w:val="00446791"/>
    <w:rsid w:val="00447E06"/>
    <w:rsid w:val="00447F26"/>
    <w:rsid w:val="004517AA"/>
    <w:rsid w:val="00452CAC"/>
    <w:rsid w:val="00453486"/>
    <w:rsid w:val="00456BD6"/>
    <w:rsid w:val="00456BDC"/>
    <w:rsid w:val="00457565"/>
    <w:rsid w:val="00457B71"/>
    <w:rsid w:val="004607A0"/>
    <w:rsid w:val="004669E2"/>
    <w:rsid w:val="00470C31"/>
    <w:rsid w:val="00471DE0"/>
    <w:rsid w:val="004734D0"/>
    <w:rsid w:val="0047556B"/>
    <w:rsid w:val="00477768"/>
    <w:rsid w:val="004863F8"/>
    <w:rsid w:val="00487A65"/>
    <w:rsid w:val="00492BC5"/>
    <w:rsid w:val="004964F1"/>
    <w:rsid w:val="004A16BC"/>
    <w:rsid w:val="004A2B94"/>
    <w:rsid w:val="004A4DDC"/>
    <w:rsid w:val="004B6F6A"/>
    <w:rsid w:val="004B7C0C"/>
    <w:rsid w:val="004C2271"/>
    <w:rsid w:val="004C3898"/>
    <w:rsid w:val="004C4D53"/>
    <w:rsid w:val="004D344C"/>
    <w:rsid w:val="004D35F7"/>
    <w:rsid w:val="004D36B1"/>
    <w:rsid w:val="004D5F37"/>
    <w:rsid w:val="004D7EBD"/>
    <w:rsid w:val="004E2680"/>
    <w:rsid w:val="004E28F9"/>
    <w:rsid w:val="004E462E"/>
    <w:rsid w:val="004E56DC"/>
    <w:rsid w:val="004E76F4"/>
    <w:rsid w:val="004E7B6F"/>
    <w:rsid w:val="004F0B4E"/>
    <w:rsid w:val="004F0B6C"/>
    <w:rsid w:val="004F2078"/>
    <w:rsid w:val="004F33A0"/>
    <w:rsid w:val="004F4DA3"/>
    <w:rsid w:val="004F59FD"/>
    <w:rsid w:val="00506557"/>
    <w:rsid w:val="0050677A"/>
    <w:rsid w:val="00510655"/>
    <w:rsid w:val="005108D8"/>
    <w:rsid w:val="005116F9"/>
    <w:rsid w:val="0051293D"/>
    <w:rsid w:val="005153A7"/>
    <w:rsid w:val="00521465"/>
    <w:rsid w:val="005219CF"/>
    <w:rsid w:val="00527832"/>
    <w:rsid w:val="00527F26"/>
    <w:rsid w:val="00534B59"/>
    <w:rsid w:val="00536759"/>
    <w:rsid w:val="00537C62"/>
    <w:rsid w:val="00540F81"/>
    <w:rsid w:val="005455E5"/>
    <w:rsid w:val="00546970"/>
    <w:rsid w:val="00554BC7"/>
    <w:rsid w:val="00554E19"/>
    <w:rsid w:val="00556E2C"/>
    <w:rsid w:val="0056121F"/>
    <w:rsid w:val="00562DB5"/>
    <w:rsid w:val="005636DA"/>
    <w:rsid w:val="00571A4A"/>
    <w:rsid w:val="00572505"/>
    <w:rsid w:val="00577BC6"/>
    <w:rsid w:val="00580CC6"/>
    <w:rsid w:val="00582146"/>
    <w:rsid w:val="00582809"/>
    <w:rsid w:val="005841FA"/>
    <w:rsid w:val="0058479E"/>
    <w:rsid w:val="0058798C"/>
    <w:rsid w:val="005900FA"/>
    <w:rsid w:val="00591C73"/>
    <w:rsid w:val="005935A4"/>
    <w:rsid w:val="005948C2"/>
    <w:rsid w:val="00595DCA"/>
    <w:rsid w:val="005961B4"/>
    <w:rsid w:val="0059779B"/>
    <w:rsid w:val="005A209A"/>
    <w:rsid w:val="005A662D"/>
    <w:rsid w:val="005A7650"/>
    <w:rsid w:val="005B1029"/>
    <w:rsid w:val="005B1409"/>
    <w:rsid w:val="005B351A"/>
    <w:rsid w:val="005B35D7"/>
    <w:rsid w:val="005B392A"/>
    <w:rsid w:val="005B3AA3"/>
    <w:rsid w:val="005B3CAB"/>
    <w:rsid w:val="005B6286"/>
    <w:rsid w:val="005B6F83"/>
    <w:rsid w:val="005C0A1D"/>
    <w:rsid w:val="005C0FFC"/>
    <w:rsid w:val="005C33D1"/>
    <w:rsid w:val="005C74FB"/>
    <w:rsid w:val="005D110C"/>
    <w:rsid w:val="005D1602"/>
    <w:rsid w:val="005D3286"/>
    <w:rsid w:val="005D7437"/>
    <w:rsid w:val="005D7CA1"/>
    <w:rsid w:val="005E01B3"/>
    <w:rsid w:val="005E02E8"/>
    <w:rsid w:val="005E1B46"/>
    <w:rsid w:val="005E385F"/>
    <w:rsid w:val="005E5617"/>
    <w:rsid w:val="005E5B81"/>
    <w:rsid w:val="005F2CB1"/>
    <w:rsid w:val="005F3025"/>
    <w:rsid w:val="005F618C"/>
    <w:rsid w:val="005F70BD"/>
    <w:rsid w:val="0060283C"/>
    <w:rsid w:val="0060417F"/>
    <w:rsid w:val="0060443A"/>
    <w:rsid w:val="00604F14"/>
    <w:rsid w:val="00611B83"/>
    <w:rsid w:val="00613257"/>
    <w:rsid w:val="006142B9"/>
    <w:rsid w:val="00614359"/>
    <w:rsid w:val="0061455B"/>
    <w:rsid w:val="0061481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548"/>
    <w:rsid w:val="00645CB4"/>
    <w:rsid w:val="0064624E"/>
    <w:rsid w:val="00646892"/>
    <w:rsid w:val="00650AB9"/>
    <w:rsid w:val="00655733"/>
    <w:rsid w:val="00655ACD"/>
    <w:rsid w:val="00656A92"/>
    <w:rsid w:val="00656DDE"/>
    <w:rsid w:val="006575F8"/>
    <w:rsid w:val="0066011D"/>
    <w:rsid w:val="006607C0"/>
    <w:rsid w:val="006613A6"/>
    <w:rsid w:val="00661984"/>
    <w:rsid w:val="006627A2"/>
    <w:rsid w:val="006634E6"/>
    <w:rsid w:val="006655C5"/>
    <w:rsid w:val="006655EE"/>
    <w:rsid w:val="00667D39"/>
    <w:rsid w:val="00667EE7"/>
    <w:rsid w:val="00670922"/>
    <w:rsid w:val="00670BE1"/>
    <w:rsid w:val="0067218F"/>
    <w:rsid w:val="006741F2"/>
    <w:rsid w:val="006742B3"/>
    <w:rsid w:val="00674CC3"/>
    <w:rsid w:val="006759E5"/>
    <w:rsid w:val="00675C72"/>
    <w:rsid w:val="00676414"/>
    <w:rsid w:val="006765AF"/>
    <w:rsid w:val="006771F9"/>
    <w:rsid w:val="006776D7"/>
    <w:rsid w:val="00681003"/>
    <w:rsid w:val="006817C9"/>
    <w:rsid w:val="0068221D"/>
    <w:rsid w:val="00683ECE"/>
    <w:rsid w:val="00687988"/>
    <w:rsid w:val="00691108"/>
    <w:rsid w:val="00695FC2"/>
    <w:rsid w:val="00696949"/>
    <w:rsid w:val="00697052"/>
    <w:rsid w:val="006A0A2F"/>
    <w:rsid w:val="006A46FB"/>
    <w:rsid w:val="006A5E28"/>
    <w:rsid w:val="006A697B"/>
    <w:rsid w:val="006A7AFF"/>
    <w:rsid w:val="006B1816"/>
    <w:rsid w:val="006B2099"/>
    <w:rsid w:val="006B37FB"/>
    <w:rsid w:val="006B50CF"/>
    <w:rsid w:val="006C03B8"/>
    <w:rsid w:val="006C5EC9"/>
    <w:rsid w:val="006C6059"/>
    <w:rsid w:val="006C6EFB"/>
    <w:rsid w:val="006C7522"/>
    <w:rsid w:val="006D415A"/>
    <w:rsid w:val="006D6F08"/>
    <w:rsid w:val="006E062C"/>
    <w:rsid w:val="006E1C82"/>
    <w:rsid w:val="006E28B7"/>
    <w:rsid w:val="006E2A9B"/>
    <w:rsid w:val="006E3310"/>
    <w:rsid w:val="006E4E39"/>
    <w:rsid w:val="006E565E"/>
    <w:rsid w:val="006E673D"/>
    <w:rsid w:val="006E77B1"/>
    <w:rsid w:val="006E78DB"/>
    <w:rsid w:val="006E7D3B"/>
    <w:rsid w:val="006F1B70"/>
    <w:rsid w:val="006F341D"/>
    <w:rsid w:val="006F3CDE"/>
    <w:rsid w:val="006F43E5"/>
    <w:rsid w:val="006F58D4"/>
    <w:rsid w:val="006F6582"/>
    <w:rsid w:val="006F73AD"/>
    <w:rsid w:val="007005AC"/>
    <w:rsid w:val="0070346E"/>
    <w:rsid w:val="00704EDB"/>
    <w:rsid w:val="00706101"/>
    <w:rsid w:val="00707072"/>
    <w:rsid w:val="0070742C"/>
    <w:rsid w:val="00707D61"/>
    <w:rsid w:val="007105B5"/>
    <w:rsid w:val="00712287"/>
    <w:rsid w:val="00712772"/>
    <w:rsid w:val="007133AC"/>
    <w:rsid w:val="007148D3"/>
    <w:rsid w:val="00715B9A"/>
    <w:rsid w:val="007257D0"/>
    <w:rsid w:val="00726C08"/>
    <w:rsid w:val="00726EA6"/>
    <w:rsid w:val="00727208"/>
    <w:rsid w:val="00727680"/>
    <w:rsid w:val="0073211F"/>
    <w:rsid w:val="007343CD"/>
    <w:rsid w:val="007348B1"/>
    <w:rsid w:val="00734A76"/>
    <w:rsid w:val="007362A6"/>
    <w:rsid w:val="00736D7D"/>
    <w:rsid w:val="00740E58"/>
    <w:rsid w:val="00742A8A"/>
    <w:rsid w:val="00743E28"/>
    <w:rsid w:val="007445A0"/>
    <w:rsid w:val="0074524B"/>
    <w:rsid w:val="00747D8B"/>
    <w:rsid w:val="00751228"/>
    <w:rsid w:val="007516AC"/>
    <w:rsid w:val="00756C4C"/>
    <w:rsid w:val="007571E1"/>
    <w:rsid w:val="00757A16"/>
    <w:rsid w:val="007604B2"/>
    <w:rsid w:val="00760CB3"/>
    <w:rsid w:val="00765281"/>
    <w:rsid w:val="00766BAD"/>
    <w:rsid w:val="007729A2"/>
    <w:rsid w:val="007755F2"/>
    <w:rsid w:val="00776971"/>
    <w:rsid w:val="00777136"/>
    <w:rsid w:val="00780A80"/>
    <w:rsid w:val="0078177E"/>
    <w:rsid w:val="0078304C"/>
    <w:rsid w:val="00783673"/>
    <w:rsid w:val="00785490"/>
    <w:rsid w:val="007925EA"/>
    <w:rsid w:val="00793CD8"/>
    <w:rsid w:val="00795C92"/>
    <w:rsid w:val="00796231"/>
    <w:rsid w:val="007A1CB3"/>
    <w:rsid w:val="007A1FBB"/>
    <w:rsid w:val="007A28F3"/>
    <w:rsid w:val="007A306F"/>
    <w:rsid w:val="007A43A6"/>
    <w:rsid w:val="007A4A2F"/>
    <w:rsid w:val="007A58A6"/>
    <w:rsid w:val="007B3D2D"/>
    <w:rsid w:val="007B410F"/>
    <w:rsid w:val="007B50AE"/>
    <w:rsid w:val="007B51DF"/>
    <w:rsid w:val="007C05DD"/>
    <w:rsid w:val="007C3D18"/>
    <w:rsid w:val="007C60BF"/>
    <w:rsid w:val="007C6A07"/>
    <w:rsid w:val="007C75A1"/>
    <w:rsid w:val="007C75D9"/>
    <w:rsid w:val="007C77A5"/>
    <w:rsid w:val="007D04E5"/>
    <w:rsid w:val="007D0947"/>
    <w:rsid w:val="007D3EF8"/>
    <w:rsid w:val="007D47C6"/>
    <w:rsid w:val="007D5901"/>
    <w:rsid w:val="007D7526"/>
    <w:rsid w:val="007E4610"/>
    <w:rsid w:val="007E4715"/>
    <w:rsid w:val="007E505B"/>
    <w:rsid w:val="007E7091"/>
    <w:rsid w:val="007F3C55"/>
    <w:rsid w:val="007F5715"/>
    <w:rsid w:val="00803FAE"/>
    <w:rsid w:val="0080605F"/>
    <w:rsid w:val="00807786"/>
    <w:rsid w:val="00811FCB"/>
    <w:rsid w:val="00815685"/>
    <w:rsid w:val="008158D6"/>
    <w:rsid w:val="00816C07"/>
    <w:rsid w:val="00817196"/>
    <w:rsid w:val="0082042C"/>
    <w:rsid w:val="008235DB"/>
    <w:rsid w:val="00824AB4"/>
    <w:rsid w:val="00825C42"/>
    <w:rsid w:val="00825D25"/>
    <w:rsid w:val="008276A7"/>
    <w:rsid w:val="00827D6F"/>
    <w:rsid w:val="0083322E"/>
    <w:rsid w:val="00835CB5"/>
    <w:rsid w:val="008376AC"/>
    <w:rsid w:val="0084047F"/>
    <w:rsid w:val="00840630"/>
    <w:rsid w:val="008444E8"/>
    <w:rsid w:val="00844E80"/>
    <w:rsid w:val="00846FE7"/>
    <w:rsid w:val="00856911"/>
    <w:rsid w:val="008574D0"/>
    <w:rsid w:val="008677FD"/>
    <w:rsid w:val="008706D4"/>
    <w:rsid w:val="00870F8A"/>
    <w:rsid w:val="008719A4"/>
    <w:rsid w:val="00871D23"/>
    <w:rsid w:val="00874312"/>
    <w:rsid w:val="0087437C"/>
    <w:rsid w:val="00875CD7"/>
    <w:rsid w:val="00876B4D"/>
    <w:rsid w:val="00877F18"/>
    <w:rsid w:val="008815DB"/>
    <w:rsid w:val="00882675"/>
    <w:rsid w:val="0088760D"/>
    <w:rsid w:val="008941E3"/>
    <w:rsid w:val="00894A88"/>
    <w:rsid w:val="00895386"/>
    <w:rsid w:val="008A21FF"/>
    <w:rsid w:val="008A2CE2"/>
    <w:rsid w:val="008A30AC"/>
    <w:rsid w:val="008A44B8"/>
    <w:rsid w:val="008A51A8"/>
    <w:rsid w:val="008A54C7"/>
    <w:rsid w:val="008A77D8"/>
    <w:rsid w:val="008B0483"/>
    <w:rsid w:val="008B086A"/>
    <w:rsid w:val="008B120C"/>
    <w:rsid w:val="008B51A0"/>
    <w:rsid w:val="008B592A"/>
    <w:rsid w:val="008B7B5C"/>
    <w:rsid w:val="008C0BDA"/>
    <w:rsid w:val="008C0C99"/>
    <w:rsid w:val="008C2017"/>
    <w:rsid w:val="008C4958"/>
    <w:rsid w:val="008C4BAA"/>
    <w:rsid w:val="008C6AE8"/>
    <w:rsid w:val="008C7573"/>
    <w:rsid w:val="008D00A5"/>
    <w:rsid w:val="008D34F1"/>
    <w:rsid w:val="008D39D8"/>
    <w:rsid w:val="008D6D1A"/>
    <w:rsid w:val="008D6E7A"/>
    <w:rsid w:val="008E065E"/>
    <w:rsid w:val="008E0927"/>
    <w:rsid w:val="008E1909"/>
    <w:rsid w:val="008E3D14"/>
    <w:rsid w:val="008E4536"/>
    <w:rsid w:val="008E4572"/>
    <w:rsid w:val="008E6FA1"/>
    <w:rsid w:val="008E779C"/>
    <w:rsid w:val="008F1EAB"/>
    <w:rsid w:val="008F33DC"/>
    <w:rsid w:val="008F477F"/>
    <w:rsid w:val="008F563C"/>
    <w:rsid w:val="008F7247"/>
    <w:rsid w:val="008F7C82"/>
    <w:rsid w:val="008F7D4D"/>
    <w:rsid w:val="00902350"/>
    <w:rsid w:val="0090336B"/>
    <w:rsid w:val="009053AA"/>
    <w:rsid w:val="00905529"/>
    <w:rsid w:val="00906939"/>
    <w:rsid w:val="00910B7D"/>
    <w:rsid w:val="00911DFB"/>
    <w:rsid w:val="00913480"/>
    <w:rsid w:val="009139D9"/>
    <w:rsid w:val="00914AD8"/>
    <w:rsid w:val="00916079"/>
    <w:rsid w:val="00917CE9"/>
    <w:rsid w:val="00920BF2"/>
    <w:rsid w:val="00922010"/>
    <w:rsid w:val="00926C58"/>
    <w:rsid w:val="00931BD9"/>
    <w:rsid w:val="00932077"/>
    <w:rsid w:val="00936875"/>
    <w:rsid w:val="009368F3"/>
    <w:rsid w:val="00941636"/>
    <w:rsid w:val="00943742"/>
    <w:rsid w:val="00945C05"/>
    <w:rsid w:val="00946945"/>
    <w:rsid w:val="00947713"/>
    <w:rsid w:val="00950DE7"/>
    <w:rsid w:val="00953920"/>
    <w:rsid w:val="00953D47"/>
    <w:rsid w:val="00953F9B"/>
    <w:rsid w:val="00955C36"/>
    <w:rsid w:val="0095681E"/>
    <w:rsid w:val="00956CBE"/>
    <w:rsid w:val="009572D4"/>
    <w:rsid w:val="00961921"/>
    <w:rsid w:val="0096238D"/>
    <w:rsid w:val="0096430A"/>
    <w:rsid w:val="0096554B"/>
    <w:rsid w:val="0096584A"/>
    <w:rsid w:val="0096631B"/>
    <w:rsid w:val="00971F08"/>
    <w:rsid w:val="0097603D"/>
    <w:rsid w:val="00976949"/>
    <w:rsid w:val="00980477"/>
    <w:rsid w:val="00980E78"/>
    <w:rsid w:val="00985253"/>
    <w:rsid w:val="009853B3"/>
    <w:rsid w:val="00985CE4"/>
    <w:rsid w:val="0098764E"/>
    <w:rsid w:val="00990630"/>
    <w:rsid w:val="00991761"/>
    <w:rsid w:val="00994DCA"/>
    <w:rsid w:val="00994EBB"/>
    <w:rsid w:val="009960EC"/>
    <w:rsid w:val="009970DD"/>
    <w:rsid w:val="009A0FBA"/>
    <w:rsid w:val="009A1601"/>
    <w:rsid w:val="009A2520"/>
    <w:rsid w:val="009A3BB6"/>
    <w:rsid w:val="009A462D"/>
    <w:rsid w:val="009A5CBA"/>
    <w:rsid w:val="009B040D"/>
    <w:rsid w:val="009B1F30"/>
    <w:rsid w:val="009B3AC2"/>
    <w:rsid w:val="009B4DF4"/>
    <w:rsid w:val="009B564E"/>
    <w:rsid w:val="009B7E87"/>
    <w:rsid w:val="009C0169"/>
    <w:rsid w:val="009C403E"/>
    <w:rsid w:val="009C708C"/>
    <w:rsid w:val="009D0F3D"/>
    <w:rsid w:val="009D24AB"/>
    <w:rsid w:val="009D4DB1"/>
    <w:rsid w:val="009D4FF0"/>
    <w:rsid w:val="009D703C"/>
    <w:rsid w:val="009D718F"/>
    <w:rsid w:val="009E068F"/>
    <w:rsid w:val="009E14E0"/>
    <w:rsid w:val="009E35DB"/>
    <w:rsid w:val="009E47A3"/>
    <w:rsid w:val="009E4DF4"/>
    <w:rsid w:val="009F08F3"/>
    <w:rsid w:val="009F344F"/>
    <w:rsid w:val="009F7665"/>
    <w:rsid w:val="00A008FC"/>
    <w:rsid w:val="00A031D8"/>
    <w:rsid w:val="00A048A8"/>
    <w:rsid w:val="00A04F49"/>
    <w:rsid w:val="00A13E54"/>
    <w:rsid w:val="00A17F63"/>
    <w:rsid w:val="00A2193B"/>
    <w:rsid w:val="00A2351A"/>
    <w:rsid w:val="00A264A9"/>
    <w:rsid w:val="00A2682E"/>
    <w:rsid w:val="00A26DCF"/>
    <w:rsid w:val="00A27785"/>
    <w:rsid w:val="00A30187"/>
    <w:rsid w:val="00A3448A"/>
    <w:rsid w:val="00A36085"/>
    <w:rsid w:val="00A36297"/>
    <w:rsid w:val="00A41E2B"/>
    <w:rsid w:val="00A45B74"/>
    <w:rsid w:val="00A51FB6"/>
    <w:rsid w:val="00A52E1D"/>
    <w:rsid w:val="00A57FA6"/>
    <w:rsid w:val="00A61499"/>
    <w:rsid w:val="00A62A77"/>
    <w:rsid w:val="00A63483"/>
    <w:rsid w:val="00A657D7"/>
    <w:rsid w:val="00A660AC"/>
    <w:rsid w:val="00A67E6C"/>
    <w:rsid w:val="00A71B99"/>
    <w:rsid w:val="00A739D0"/>
    <w:rsid w:val="00A743A5"/>
    <w:rsid w:val="00A761D4"/>
    <w:rsid w:val="00A77EC4"/>
    <w:rsid w:val="00A83D9D"/>
    <w:rsid w:val="00A92879"/>
    <w:rsid w:val="00A9442A"/>
    <w:rsid w:val="00AA016F"/>
    <w:rsid w:val="00AA0193"/>
    <w:rsid w:val="00AA130F"/>
    <w:rsid w:val="00AA1ED6"/>
    <w:rsid w:val="00AA32EA"/>
    <w:rsid w:val="00AA51D6"/>
    <w:rsid w:val="00AB0BC8"/>
    <w:rsid w:val="00AB11CA"/>
    <w:rsid w:val="00AB14D9"/>
    <w:rsid w:val="00AB4AB8"/>
    <w:rsid w:val="00AB5E05"/>
    <w:rsid w:val="00AB655E"/>
    <w:rsid w:val="00AB792B"/>
    <w:rsid w:val="00AC007F"/>
    <w:rsid w:val="00AC1737"/>
    <w:rsid w:val="00AC2ECD"/>
    <w:rsid w:val="00AC3119"/>
    <w:rsid w:val="00AC4897"/>
    <w:rsid w:val="00AC49FB"/>
    <w:rsid w:val="00AC5A10"/>
    <w:rsid w:val="00AC6A5B"/>
    <w:rsid w:val="00AD0AA3"/>
    <w:rsid w:val="00AD245A"/>
    <w:rsid w:val="00AD3F94"/>
    <w:rsid w:val="00AD4A5A"/>
    <w:rsid w:val="00AE27AC"/>
    <w:rsid w:val="00AE2921"/>
    <w:rsid w:val="00AE40E0"/>
    <w:rsid w:val="00AE4DBA"/>
    <w:rsid w:val="00AE4F07"/>
    <w:rsid w:val="00AE6EEF"/>
    <w:rsid w:val="00AF1C5D"/>
    <w:rsid w:val="00AF3571"/>
    <w:rsid w:val="00AF42D7"/>
    <w:rsid w:val="00B006FE"/>
    <w:rsid w:val="00B007CB"/>
    <w:rsid w:val="00B02AA9"/>
    <w:rsid w:val="00B02FA3"/>
    <w:rsid w:val="00B05084"/>
    <w:rsid w:val="00B1063E"/>
    <w:rsid w:val="00B157F9"/>
    <w:rsid w:val="00B20256"/>
    <w:rsid w:val="00B20D09"/>
    <w:rsid w:val="00B2763F"/>
    <w:rsid w:val="00B27AAC"/>
    <w:rsid w:val="00B30929"/>
    <w:rsid w:val="00B372AA"/>
    <w:rsid w:val="00B40445"/>
    <w:rsid w:val="00B407D9"/>
    <w:rsid w:val="00B409E0"/>
    <w:rsid w:val="00B41888"/>
    <w:rsid w:val="00B45A52"/>
    <w:rsid w:val="00B46175"/>
    <w:rsid w:val="00B47F29"/>
    <w:rsid w:val="00B548B7"/>
    <w:rsid w:val="00B556FD"/>
    <w:rsid w:val="00B64CE7"/>
    <w:rsid w:val="00B664C7"/>
    <w:rsid w:val="00B739F6"/>
    <w:rsid w:val="00B81A6C"/>
    <w:rsid w:val="00B85A17"/>
    <w:rsid w:val="00B85DE5"/>
    <w:rsid w:val="00B90F73"/>
    <w:rsid w:val="00B93B59"/>
    <w:rsid w:val="00B9406A"/>
    <w:rsid w:val="00B9757F"/>
    <w:rsid w:val="00BA2280"/>
    <w:rsid w:val="00BA2A08"/>
    <w:rsid w:val="00BA56D2"/>
    <w:rsid w:val="00BA76E0"/>
    <w:rsid w:val="00BB106C"/>
    <w:rsid w:val="00BB2A25"/>
    <w:rsid w:val="00BB2D46"/>
    <w:rsid w:val="00BB2F31"/>
    <w:rsid w:val="00BB51E9"/>
    <w:rsid w:val="00BB6632"/>
    <w:rsid w:val="00BC0FDC"/>
    <w:rsid w:val="00BC3053"/>
    <w:rsid w:val="00BC4277"/>
    <w:rsid w:val="00BC47A7"/>
    <w:rsid w:val="00BC4D2E"/>
    <w:rsid w:val="00BC7F95"/>
    <w:rsid w:val="00BD48AC"/>
    <w:rsid w:val="00BD5F1A"/>
    <w:rsid w:val="00BE1234"/>
    <w:rsid w:val="00BE2DA0"/>
    <w:rsid w:val="00BE2FA6"/>
    <w:rsid w:val="00BE333F"/>
    <w:rsid w:val="00BE7406"/>
    <w:rsid w:val="00BE7603"/>
    <w:rsid w:val="00BF3279"/>
    <w:rsid w:val="00BF47DC"/>
    <w:rsid w:val="00BF5D0F"/>
    <w:rsid w:val="00BF74C7"/>
    <w:rsid w:val="00C015F1"/>
    <w:rsid w:val="00C01F33"/>
    <w:rsid w:val="00C02275"/>
    <w:rsid w:val="00C02CC6"/>
    <w:rsid w:val="00C02EAD"/>
    <w:rsid w:val="00C040F7"/>
    <w:rsid w:val="00C044AB"/>
    <w:rsid w:val="00C05706"/>
    <w:rsid w:val="00C07377"/>
    <w:rsid w:val="00C10478"/>
    <w:rsid w:val="00C10976"/>
    <w:rsid w:val="00C12107"/>
    <w:rsid w:val="00C14D4B"/>
    <w:rsid w:val="00C154BB"/>
    <w:rsid w:val="00C16E31"/>
    <w:rsid w:val="00C21EDD"/>
    <w:rsid w:val="00C279B5"/>
    <w:rsid w:val="00C27C45"/>
    <w:rsid w:val="00C33900"/>
    <w:rsid w:val="00C348AE"/>
    <w:rsid w:val="00C36EB1"/>
    <w:rsid w:val="00C3719D"/>
    <w:rsid w:val="00C37CB2"/>
    <w:rsid w:val="00C473A5"/>
    <w:rsid w:val="00C51481"/>
    <w:rsid w:val="00C54995"/>
    <w:rsid w:val="00C54D41"/>
    <w:rsid w:val="00C5621D"/>
    <w:rsid w:val="00C60783"/>
    <w:rsid w:val="00C64672"/>
    <w:rsid w:val="00C704C4"/>
    <w:rsid w:val="00C70697"/>
    <w:rsid w:val="00C71810"/>
    <w:rsid w:val="00C72093"/>
    <w:rsid w:val="00C72EF4"/>
    <w:rsid w:val="00C72F21"/>
    <w:rsid w:val="00C744FE"/>
    <w:rsid w:val="00C75679"/>
    <w:rsid w:val="00C75D2F"/>
    <w:rsid w:val="00C767BE"/>
    <w:rsid w:val="00C76E3C"/>
    <w:rsid w:val="00C7732C"/>
    <w:rsid w:val="00C81568"/>
    <w:rsid w:val="00C9027A"/>
    <w:rsid w:val="00C9068E"/>
    <w:rsid w:val="00C93814"/>
    <w:rsid w:val="00C93C4B"/>
    <w:rsid w:val="00C944AB"/>
    <w:rsid w:val="00C95B40"/>
    <w:rsid w:val="00CA1ED8"/>
    <w:rsid w:val="00CA505C"/>
    <w:rsid w:val="00CA642B"/>
    <w:rsid w:val="00CB1F63"/>
    <w:rsid w:val="00CB7170"/>
    <w:rsid w:val="00CC040E"/>
    <w:rsid w:val="00CC0ACB"/>
    <w:rsid w:val="00CC111F"/>
    <w:rsid w:val="00CC2011"/>
    <w:rsid w:val="00CC3EA0"/>
    <w:rsid w:val="00CC7B45"/>
    <w:rsid w:val="00CD1188"/>
    <w:rsid w:val="00CD18D7"/>
    <w:rsid w:val="00CD2ED1"/>
    <w:rsid w:val="00CD337B"/>
    <w:rsid w:val="00CD7435"/>
    <w:rsid w:val="00CE0424"/>
    <w:rsid w:val="00CE374A"/>
    <w:rsid w:val="00CE7561"/>
    <w:rsid w:val="00CF1354"/>
    <w:rsid w:val="00CF24FD"/>
    <w:rsid w:val="00CF3B1F"/>
    <w:rsid w:val="00CF3BF6"/>
    <w:rsid w:val="00CF625B"/>
    <w:rsid w:val="00CF687E"/>
    <w:rsid w:val="00D0349B"/>
    <w:rsid w:val="00D06621"/>
    <w:rsid w:val="00D06D17"/>
    <w:rsid w:val="00D10249"/>
    <w:rsid w:val="00D115C3"/>
    <w:rsid w:val="00D11897"/>
    <w:rsid w:val="00D13135"/>
    <w:rsid w:val="00D13E4E"/>
    <w:rsid w:val="00D14C47"/>
    <w:rsid w:val="00D239A7"/>
    <w:rsid w:val="00D23F47"/>
    <w:rsid w:val="00D27C10"/>
    <w:rsid w:val="00D30548"/>
    <w:rsid w:val="00D305E8"/>
    <w:rsid w:val="00D3409A"/>
    <w:rsid w:val="00D36E71"/>
    <w:rsid w:val="00D37D87"/>
    <w:rsid w:val="00D40B33"/>
    <w:rsid w:val="00D41980"/>
    <w:rsid w:val="00D4318F"/>
    <w:rsid w:val="00D43281"/>
    <w:rsid w:val="00D438BF"/>
    <w:rsid w:val="00D440F8"/>
    <w:rsid w:val="00D546FF"/>
    <w:rsid w:val="00D55AD5"/>
    <w:rsid w:val="00D576CA"/>
    <w:rsid w:val="00D61AF5"/>
    <w:rsid w:val="00D62120"/>
    <w:rsid w:val="00D64626"/>
    <w:rsid w:val="00D64D6E"/>
    <w:rsid w:val="00D652B5"/>
    <w:rsid w:val="00D66155"/>
    <w:rsid w:val="00D6697F"/>
    <w:rsid w:val="00D66AD4"/>
    <w:rsid w:val="00D70393"/>
    <w:rsid w:val="00D708B0"/>
    <w:rsid w:val="00D77B1D"/>
    <w:rsid w:val="00D8021F"/>
    <w:rsid w:val="00D80383"/>
    <w:rsid w:val="00D823C6"/>
    <w:rsid w:val="00D8327F"/>
    <w:rsid w:val="00D83836"/>
    <w:rsid w:val="00D83B70"/>
    <w:rsid w:val="00D8445B"/>
    <w:rsid w:val="00D851ED"/>
    <w:rsid w:val="00D86CA3"/>
    <w:rsid w:val="00D871CE"/>
    <w:rsid w:val="00D9196D"/>
    <w:rsid w:val="00D925D6"/>
    <w:rsid w:val="00D92982"/>
    <w:rsid w:val="00DA02CC"/>
    <w:rsid w:val="00DA305E"/>
    <w:rsid w:val="00DA5417"/>
    <w:rsid w:val="00DA56E8"/>
    <w:rsid w:val="00DA7F50"/>
    <w:rsid w:val="00DB0A9F"/>
    <w:rsid w:val="00DB377D"/>
    <w:rsid w:val="00DB6B13"/>
    <w:rsid w:val="00DC2D36"/>
    <w:rsid w:val="00DC53EF"/>
    <w:rsid w:val="00DE5608"/>
    <w:rsid w:val="00DE58D0"/>
    <w:rsid w:val="00DE654F"/>
    <w:rsid w:val="00DF0B6E"/>
    <w:rsid w:val="00DF0B7F"/>
    <w:rsid w:val="00DF15E0"/>
    <w:rsid w:val="00DF37A0"/>
    <w:rsid w:val="00E110E7"/>
    <w:rsid w:val="00E1125E"/>
    <w:rsid w:val="00E11B20"/>
    <w:rsid w:val="00E14B92"/>
    <w:rsid w:val="00E16B64"/>
    <w:rsid w:val="00E17FA2"/>
    <w:rsid w:val="00E22330"/>
    <w:rsid w:val="00E30B5A"/>
    <w:rsid w:val="00E3123D"/>
    <w:rsid w:val="00E31461"/>
    <w:rsid w:val="00E31979"/>
    <w:rsid w:val="00E31D43"/>
    <w:rsid w:val="00E32608"/>
    <w:rsid w:val="00E34188"/>
    <w:rsid w:val="00E34B6E"/>
    <w:rsid w:val="00E35559"/>
    <w:rsid w:val="00E3723A"/>
    <w:rsid w:val="00E37860"/>
    <w:rsid w:val="00E443A1"/>
    <w:rsid w:val="00E446F1"/>
    <w:rsid w:val="00E45744"/>
    <w:rsid w:val="00E46886"/>
    <w:rsid w:val="00E47AEF"/>
    <w:rsid w:val="00E53B75"/>
    <w:rsid w:val="00E54244"/>
    <w:rsid w:val="00E54E3B"/>
    <w:rsid w:val="00E56898"/>
    <w:rsid w:val="00E57565"/>
    <w:rsid w:val="00E63838"/>
    <w:rsid w:val="00E64434"/>
    <w:rsid w:val="00E67C51"/>
    <w:rsid w:val="00E72EFC"/>
    <w:rsid w:val="00E758EC"/>
    <w:rsid w:val="00E80D96"/>
    <w:rsid w:val="00E81600"/>
    <w:rsid w:val="00E8234C"/>
    <w:rsid w:val="00E83AA9"/>
    <w:rsid w:val="00E85928"/>
    <w:rsid w:val="00E87822"/>
    <w:rsid w:val="00E90395"/>
    <w:rsid w:val="00E908B3"/>
    <w:rsid w:val="00E90E49"/>
    <w:rsid w:val="00E917F9"/>
    <w:rsid w:val="00E9291C"/>
    <w:rsid w:val="00E93FFE"/>
    <w:rsid w:val="00E94F8A"/>
    <w:rsid w:val="00EA0555"/>
    <w:rsid w:val="00EA7A41"/>
    <w:rsid w:val="00EB077B"/>
    <w:rsid w:val="00EB34CA"/>
    <w:rsid w:val="00EB48E7"/>
    <w:rsid w:val="00EB4EA2"/>
    <w:rsid w:val="00EC1D3D"/>
    <w:rsid w:val="00EC20A1"/>
    <w:rsid w:val="00EC24D5"/>
    <w:rsid w:val="00EC27C6"/>
    <w:rsid w:val="00EC4207"/>
    <w:rsid w:val="00EC4447"/>
    <w:rsid w:val="00EC5653"/>
    <w:rsid w:val="00EC71CE"/>
    <w:rsid w:val="00ED1006"/>
    <w:rsid w:val="00ED5BCE"/>
    <w:rsid w:val="00ED6B1C"/>
    <w:rsid w:val="00EE0E5D"/>
    <w:rsid w:val="00EF08C5"/>
    <w:rsid w:val="00EF18FE"/>
    <w:rsid w:val="00EF19E4"/>
    <w:rsid w:val="00EF5787"/>
    <w:rsid w:val="00EF60D0"/>
    <w:rsid w:val="00EF63AF"/>
    <w:rsid w:val="00F0528D"/>
    <w:rsid w:val="00F06347"/>
    <w:rsid w:val="00F06C67"/>
    <w:rsid w:val="00F06DFD"/>
    <w:rsid w:val="00F071D1"/>
    <w:rsid w:val="00F07533"/>
    <w:rsid w:val="00F07AEA"/>
    <w:rsid w:val="00F10629"/>
    <w:rsid w:val="00F15FA5"/>
    <w:rsid w:val="00F209B7"/>
    <w:rsid w:val="00F227CC"/>
    <w:rsid w:val="00F2376F"/>
    <w:rsid w:val="00F243D8"/>
    <w:rsid w:val="00F25CB3"/>
    <w:rsid w:val="00F30828"/>
    <w:rsid w:val="00F313D6"/>
    <w:rsid w:val="00F354F8"/>
    <w:rsid w:val="00F40F0C"/>
    <w:rsid w:val="00F4766C"/>
    <w:rsid w:val="00F5060E"/>
    <w:rsid w:val="00F507D1"/>
    <w:rsid w:val="00F519CE"/>
    <w:rsid w:val="00F51ADA"/>
    <w:rsid w:val="00F532B3"/>
    <w:rsid w:val="00F57EF9"/>
    <w:rsid w:val="00F60203"/>
    <w:rsid w:val="00F607C5"/>
    <w:rsid w:val="00F60DEA"/>
    <w:rsid w:val="00F6302A"/>
    <w:rsid w:val="00F63950"/>
    <w:rsid w:val="00F64C2B"/>
    <w:rsid w:val="00F651BE"/>
    <w:rsid w:val="00F67F53"/>
    <w:rsid w:val="00F703BE"/>
    <w:rsid w:val="00F70950"/>
    <w:rsid w:val="00F71F69"/>
    <w:rsid w:val="00F72B72"/>
    <w:rsid w:val="00F74BB9"/>
    <w:rsid w:val="00F75582"/>
    <w:rsid w:val="00F75780"/>
    <w:rsid w:val="00F76EFA"/>
    <w:rsid w:val="00F804BE"/>
    <w:rsid w:val="00F817CE"/>
    <w:rsid w:val="00F82673"/>
    <w:rsid w:val="00F8456C"/>
    <w:rsid w:val="00F8512A"/>
    <w:rsid w:val="00F859D8"/>
    <w:rsid w:val="00F868F5"/>
    <w:rsid w:val="00F9056A"/>
    <w:rsid w:val="00F90F8D"/>
    <w:rsid w:val="00F92782"/>
    <w:rsid w:val="00F93AA9"/>
    <w:rsid w:val="00F95F7C"/>
    <w:rsid w:val="00F96985"/>
    <w:rsid w:val="00F97838"/>
    <w:rsid w:val="00FA2BB3"/>
    <w:rsid w:val="00FB002C"/>
    <w:rsid w:val="00FB0659"/>
    <w:rsid w:val="00FB0FAB"/>
    <w:rsid w:val="00FB4C80"/>
    <w:rsid w:val="00FB6A6A"/>
    <w:rsid w:val="00FC1337"/>
    <w:rsid w:val="00FC7429"/>
    <w:rsid w:val="00FD0406"/>
    <w:rsid w:val="00FD07F6"/>
    <w:rsid w:val="00FD1EC8"/>
    <w:rsid w:val="00FD47ED"/>
    <w:rsid w:val="00FD74DB"/>
    <w:rsid w:val="00FD7660"/>
    <w:rsid w:val="00FD78DE"/>
    <w:rsid w:val="00FE0655"/>
    <w:rsid w:val="00FE2365"/>
    <w:rsid w:val="00FE37D7"/>
    <w:rsid w:val="00FE4C7B"/>
    <w:rsid w:val="00FE7336"/>
    <w:rsid w:val="00FE787C"/>
    <w:rsid w:val="00FF45A5"/>
    <w:rsid w:val="00FF4FC8"/>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D9CA31"/>
  <w15:chartTrackingRefBased/>
  <w15:docId w15:val="{DCF18F52-448E-401C-9120-B5668758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08C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F08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F08C5"/>
    <w:pPr>
      <w:pBdr>
        <w:top w:val="none" w:sz="0" w:space="0" w:color="auto"/>
      </w:pBdr>
      <w:spacing w:before="180"/>
      <w:outlineLvl w:val="1"/>
    </w:pPr>
    <w:rPr>
      <w:sz w:val="32"/>
    </w:rPr>
  </w:style>
  <w:style w:type="paragraph" w:styleId="Heading3">
    <w:name w:val="heading 3"/>
    <w:basedOn w:val="Heading2"/>
    <w:next w:val="Normal"/>
    <w:link w:val="Heading3Char"/>
    <w:qFormat/>
    <w:rsid w:val="00EF08C5"/>
    <w:pPr>
      <w:spacing w:before="120"/>
      <w:outlineLvl w:val="2"/>
    </w:pPr>
    <w:rPr>
      <w:sz w:val="28"/>
    </w:rPr>
  </w:style>
  <w:style w:type="paragraph" w:styleId="Heading4">
    <w:name w:val="heading 4"/>
    <w:basedOn w:val="Heading3"/>
    <w:next w:val="Normal"/>
    <w:link w:val="Heading4Char"/>
    <w:qFormat/>
    <w:rsid w:val="00EF08C5"/>
    <w:pPr>
      <w:ind w:left="1418" w:hanging="1418"/>
      <w:outlineLvl w:val="3"/>
    </w:pPr>
    <w:rPr>
      <w:sz w:val="24"/>
    </w:rPr>
  </w:style>
  <w:style w:type="paragraph" w:styleId="Heading5">
    <w:name w:val="heading 5"/>
    <w:basedOn w:val="Heading4"/>
    <w:next w:val="Normal"/>
    <w:link w:val="Heading5Char"/>
    <w:qFormat/>
    <w:rsid w:val="00EF08C5"/>
    <w:pPr>
      <w:ind w:left="1701" w:hanging="1701"/>
      <w:outlineLvl w:val="4"/>
    </w:pPr>
    <w:rPr>
      <w:sz w:val="22"/>
    </w:rPr>
  </w:style>
  <w:style w:type="paragraph" w:styleId="Heading6">
    <w:name w:val="heading 6"/>
    <w:basedOn w:val="H6"/>
    <w:next w:val="Normal"/>
    <w:link w:val="Heading6Char"/>
    <w:qFormat/>
    <w:rsid w:val="00EF08C5"/>
    <w:pPr>
      <w:outlineLvl w:val="5"/>
    </w:pPr>
  </w:style>
  <w:style w:type="paragraph" w:styleId="Heading7">
    <w:name w:val="heading 7"/>
    <w:basedOn w:val="H6"/>
    <w:next w:val="Normal"/>
    <w:link w:val="Heading7Char"/>
    <w:qFormat/>
    <w:rsid w:val="00EF08C5"/>
    <w:pPr>
      <w:outlineLvl w:val="6"/>
    </w:pPr>
  </w:style>
  <w:style w:type="paragraph" w:styleId="Heading8">
    <w:name w:val="heading 8"/>
    <w:basedOn w:val="Heading1"/>
    <w:next w:val="Normal"/>
    <w:link w:val="Heading8Char"/>
    <w:qFormat/>
    <w:rsid w:val="00EF08C5"/>
    <w:pPr>
      <w:ind w:left="0" w:firstLine="0"/>
      <w:outlineLvl w:val="7"/>
    </w:pPr>
  </w:style>
  <w:style w:type="paragraph" w:styleId="Heading9">
    <w:name w:val="heading 9"/>
    <w:basedOn w:val="Heading8"/>
    <w:next w:val="Normal"/>
    <w:link w:val="Heading9Char"/>
    <w:qFormat/>
    <w:rsid w:val="00EF08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F08C5"/>
    <w:pPr>
      <w:spacing w:before="180"/>
      <w:ind w:left="2693" w:hanging="2693"/>
    </w:pPr>
    <w:rPr>
      <w:b/>
    </w:rPr>
  </w:style>
  <w:style w:type="paragraph" w:styleId="TOC1">
    <w:name w:val="toc 1"/>
    <w:uiPriority w:val="39"/>
    <w:rsid w:val="00EF08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F08C5"/>
    <w:pPr>
      <w:keepNext/>
      <w:keepLines/>
      <w:spacing w:before="180"/>
      <w:jc w:val="center"/>
    </w:pPr>
  </w:style>
  <w:style w:type="paragraph" w:styleId="Caption">
    <w:name w:val="caption"/>
    <w:basedOn w:val="Normal"/>
    <w:next w:val="Normal"/>
    <w:qFormat/>
    <w:rsid w:val="00EF08C5"/>
    <w:pPr>
      <w:spacing w:before="120" w:after="120"/>
    </w:pPr>
    <w:rPr>
      <w:b/>
      <w:lang w:eastAsia="en-GB"/>
    </w:rPr>
  </w:style>
  <w:style w:type="paragraph" w:styleId="TOC5">
    <w:name w:val="toc 5"/>
    <w:basedOn w:val="TOC4"/>
    <w:uiPriority w:val="39"/>
    <w:rsid w:val="00EF08C5"/>
    <w:pPr>
      <w:ind w:left="1701" w:hanging="1701"/>
    </w:pPr>
  </w:style>
  <w:style w:type="paragraph" w:styleId="TOC4">
    <w:name w:val="toc 4"/>
    <w:basedOn w:val="TOC3"/>
    <w:uiPriority w:val="39"/>
    <w:rsid w:val="00EF08C5"/>
    <w:pPr>
      <w:ind w:left="1418" w:hanging="1418"/>
    </w:pPr>
  </w:style>
  <w:style w:type="paragraph" w:styleId="TOC3">
    <w:name w:val="toc 3"/>
    <w:basedOn w:val="TOC2"/>
    <w:uiPriority w:val="39"/>
    <w:rsid w:val="00EF08C5"/>
    <w:pPr>
      <w:ind w:left="1134" w:hanging="1134"/>
    </w:pPr>
  </w:style>
  <w:style w:type="paragraph" w:styleId="TOC2">
    <w:name w:val="toc 2"/>
    <w:basedOn w:val="TOC1"/>
    <w:uiPriority w:val="39"/>
    <w:rsid w:val="00EF08C5"/>
    <w:pPr>
      <w:keepNext w:val="0"/>
      <w:spacing w:before="0"/>
      <w:ind w:left="851" w:hanging="851"/>
    </w:pPr>
    <w:rPr>
      <w:sz w:val="20"/>
    </w:rPr>
  </w:style>
  <w:style w:type="paragraph" w:styleId="Index2">
    <w:name w:val="index 2"/>
    <w:basedOn w:val="Index1"/>
    <w:rsid w:val="00EF08C5"/>
    <w:pPr>
      <w:ind w:left="284"/>
    </w:pPr>
  </w:style>
  <w:style w:type="paragraph" w:styleId="Index1">
    <w:name w:val="index 1"/>
    <w:basedOn w:val="Normal"/>
    <w:rsid w:val="00EF08C5"/>
    <w:pPr>
      <w:keepLines/>
      <w:spacing w:after="0"/>
    </w:pPr>
  </w:style>
  <w:style w:type="paragraph" w:styleId="DocumentMap">
    <w:name w:val="Document Map"/>
    <w:basedOn w:val="Normal"/>
    <w:link w:val="DocumentMapChar"/>
    <w:rsid w:val="00EF08C5"/>
    <w:pPr>
      <w:shd w:val="clear" w:color="auto" w:fill="000080"/>
    </w:pPr>
    <w:rPr>
      <w:rFonts w:ascii="Tahoma" w:hAnsi="Tahoma" w:cs="Tahoma"/>
    </w:rPr>
  </w:style>
  <w:style w:type="paragraph" w:styleId="ListNumber2">
    <w:name w:val="List Number 2"/>
    <w:basedOn w:val="ListNumber"/>
    <w:rsid w:val="00EF08C5"/>
    <w:pPr>
      <w:numPr>
        <w:numId w:val="22"/>
      </w:numPr>
    </w:pPr>
  </w:style>
  <w:style w:type="paragraph" w:styleId="ListNumber">
    <w:name w:val="List Number"/>
    <w:basedOn w:val="List"/>
    <w:rsid w:val="00EF08C5"/>
    <w:pPr>
      <w:numPr>
        <w:numId w:val="21"/>
      </w:numPr>
    </w:pPr>
    <w:rPr>
      <w:lang w:eastAsia="ja-JP"/>
    </w:rPr>
  </w:style>
  <w:style w:type="paragraph" w:styleId="List">
    <w:name w:val="List"/>
    <w:basedOn w:val="BodyText"/>
    <w:rsid w:val="00EF08C5"/>
    <w:pPr>
      <w:ind w:left="568" w:hanging="284"/>
    </w:pPr>
  </w:style>
  <w:style w:type="paragraph" w:styleId="Header">
    <w:name w:val="header"/>
    <w:link w:val="HeaderChar"/>
    <w:rsid w:val="00EF08C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F08C5"/>
    <w:rPr>
      <w:b/>
      <w:position w:val="6"/>
      <w:sz w:val="16"/>
    </w:rPr>
  </w:style>
  <w:style w:type="paragraph" w:styleId="FootnoteText">
    <w:name w:val="footnote text"/>
    <w:basedOn w:val="Normal"/>
    <w:link w:val="FootnoteTextChar"/>
    <w:rsid w:val="00EF08C5"/>
    <w:pPr>
      <w:keepLines/>
      <w:spacing w:after="0"/>
      <w:ind w:left="454" w:hanging="454"/>
    </w:pPr>
    <w:rPr>
      <w:sz w:val="16"/>
    </w:rPr>
  </w:style>
  <w:style w:type="paragraph" w:customStyle="1" w:styleId="3GPPHeader">
    <w:name w:val="3GPP_Header"/>
    <w:basedOn w:val="BodyText"/>
    <w:rsid w:val="00EF08C5"/>
    <w:pPr>
      <w:tabs>
        <w:tab w:val="left" w:pos="1701"/>
        <w:tab w:val="right" w:pos="9639"/>
      </w:tabs>
      <w:spacing w:after="240"/>
    </w:pPr>
    <w:rPr>
      <w:b/>
      <w:sz w:val="24"/>
    </w:rPr>
  </w:style>
  <w:style w:type="paragraph" w:styleId="TOC9">
    <w:name w:val="toc 9"/>
    <w:basedOn w:val="TOC8"/>
    <w:uiPriority w:val="39"/>
    <w:rsid w:val="00EF08C5"/>
    <w:pPr>
      <w:ind w:left="1418" w:hanging="1418"/>
    </w:pPr>
  </w:style>
  <w:style w:type="paragraph" w:styleId="TOC6">
    <w:name w:val="toc 6"/>
    <w:basedOn w:val="TOC5"/>
    <w:next w:val="Normal"/>
    <w:uiPriority w:val="39"/>
    <w:rsid w:val="00EF08C5"/>
    <w:pPr>
      <w:ind w:left="1985" w:hanging="1985"/>
    </w:pPr>
  </w:style>
  <w:style w:type="paragraph" w:styleId="TOC7">
    <w:name w:val="toc 7"/>
    <w:basedOn w:val="TOC6"/>
    <w:next w:val="Normal"/>
    <w:uiPriority w:val="39"/>
    <w:rsid w:val="00EF08C5"/>
    <w:pPr>
      <w:ind w:left="2268" w:hanging="2268"/>
    </w:pPr>
  </w:style>
  <w:style w:type="paragraph" w:styleId="ListBullet2">
    <w:name w:val="List Bullet 2"/>
    <w:basedOn w:val="ListBullet"/>
    <w:rsid w:val="00EF08C5"/>
    <w:pPr>
      <w:numPr>
        <w:numId w:val="17"/>
      </w:numPr>
    </w:pPr>
  </w:style>
  <w:style w:type="paragraph" w:styleId="ListBullet">
    <w:name w:val="List Bullet"/>
    <w:basedOn w:val="List"/>
    <w:rsid w:val="00EF08C5"/>
    <w:pPr>
      <w:numPr>
        <w:numId w:val="16"/>
      </w:numPr>
    </w:pPr>
    <w:rPr>
      <w:lang w:eastAsia="ja-JP"/>
    </w:rPr>
  </w:style>
  <w:style w:type="paragraph" w:styleId="ListBullet3">
    <w:name w:val="List Bullet 3"/>
    <w:basedOn w:val="ListBullet2"/>
    <w:rsid w:val="00EF08C5"/>
    <w:pPr>
      <w:numPr>
        <w:numId w:val="18"/>
      </w:numPr>
    </w:pPr>
  </w:style>
  <w:style w:type="paragraph" w:customStyle="1" w:styleId="EQ">
    <w:name w:val="EQ"/>
    <w:basedOn w:val="Normal"/>
    <w:next w:val="Normal"/>
    <w:rsid w:val="00EF08C5"/>
    <w:pPr>
      <w:keepLines/>
      <w:tabs>
        <w:tab w:val="center" w:pos="4536"/>
        <w:tab w:val="right" w:pos="9072"/>
      </w:tabs>
    </w:pPr>
    <w:rPr>
      <w:noProof/>
    </w:rPr>
  </w:style>
  <w:style w:type="paragraph" w:styleId="List2">
    <w:name w:val="List 2"/>
    <w:basedOn w:val="List"/>
    <w:rsid w:val="00EF08C5"/>
    <w:pPr>
      <w:ind w:left="851"/>
    </w:pPr>
    <w:rPr>
      <w:lang w:eastAsia="ja-JP"/>
    </w:rPr>
  </w:style>
  <w:style w:type="paragraph" w:styleId="List3">
    <w:name w:val="List 3"/>
    <w:basedOn w:val="List2"/>
    <w:rsid w:val="00EF08C5"/>
    <w:pPr>
      <w:ind w:left="1135"/>
    </w:pPr>
  </w:style>
  <w:style w:type="paragraph" w:styleId="List4">
    <w:name w:val="List 4"/>
    <w:basedOn w:val="List3"/>
    <w:rsid w:val="00EF08C5"/>
    <w:pPr>
      <w:ind w:left="1418"/>
    </w:pPr>
  </w:style>
  <w:style w:type="paragraph" w:styleId="List5">
    <w:name w:val="List 5"/>
    <w:basedOn w:val="List4"/>
    <w:rsid w:val="00EF08C5"/>
    <w:pPr>
      <w:ind w:left="1702"/>
    </w:pPr>
  </w:style>
  <w:style w:type="paragraph" w:customStyle="1" w:styleId="EditorsNote">
    <w:name w:val="Editor's Note"/>
    <w:basedOn w:val="NO"/>
    <w:link w:val="EditorsNoteChar"/>
    <w:rsid w:val="00EF08C5"/>
    <w:rPr>
      <w:color w:val="FF0000"/>
      <w:lang w:val="x-none" w:eastAsia="x-none"/>
    </w:rPr>
  </w:style>
  <w:style w:type="paragraph" w:styleId="ListBullet4">
    <w:name w:val="List Bullet 4"/>
    <w:basedOn w:val="ListBullet3"/>
    <w:rsid w:val="00EF08C5"/>
    <w:pPr>
      <w:numPr>
        <w:numId w:val="19"/>
      </w:numPr>
    </w:pPr>
  </w:style>
  <w:style w:type="paragraph" w:styleId="ListBullet5">
    <w:name w:val="List Bullet 5"/>
    <w:basedOn w:val="ListBullet4"/>
    <w:rsid w:val="00EF08C5"/>
    <w:pPr>
      <w:numPr>
        <w:numId w:val="20"/>
      </w:numPr>
    </w:pPr>
  </w:style>
  <w:style w:type="paragraph" w:styleId="Footer">
    <w:name w:val="footer"/>
    <w:basedOn w:val="Header"/>
    <w:link w:val="FooterChar"/>
    <w:rsid w:val="00EF08C5"/>
    <w:pPr>
      <w:jc w:val="center"/>
    </w:pPr>
    <w:rPr>
      <w:i/>
    </w:rPr>
  </w:style>
  <w:style w:type="paragraph" w:customStyle="1" w:styleId="Reference">
    <w:name w:val="Reference"/>
    <w:basedOn w:val="BodyText"/>
    <w:link w:val="ReferenceChar"/>
    <w:rsid w:val="00EF08C5"/>
    <w:pPr>
      <w:numPr>
        <w:numId w:val="2"/>
      </w:numPr>
    </w:pPr>
  </w:style>
  <w:style w:type="paragraph" w:styleId="BalloonText">
    <w:name w:val="Balloon Text"/>
    <w:basedOn w:val="Normal"/>
    <w:link w:val="BalloonTextChar"/>
    <w:rsid w:val="00EF08C5"/>
    <w:pPr>
      <w:spacing w:after="0"/>
    </w:pPr>
    <w:rPr>
      <w:rFonts w:ascii="Segoe UI" w:hAnsi="Segoe UI" w:cs="Segoe UI"/>
      <w:sz w:val="18"/>
      <w:szCs w:val="18"/>
    </w:rPr>
  </w:style>
  <w:style w:type="character" w:styleId="PageNumber">
    <w:name w:val="page number"/>
    <w:basedOn w:val="DefaultParagraphFont"/>
    <w:rsid w:val="00EF08C5"/>
  </w:style>
  <w:style w:type="paragraph" w:styleId="BodyText">
    <w:name w:val="Body Text"/>
    <w:basedOn w:val="Normal"/>
    <w:link w:val="BodyTextChar"/>
    <w:rsid w:val="00EF08C5"/>
    <w:pPr>
      <w:spacing w:after="120"/>
      <w:jc w:val="both"/>
    </w:pPr>
    <w:rPr>
      <w:rFonts w:ascii="Arial" w:hAnsi="Arial"/>
      <w:lang w:eastAsia="zh-CN"/>
    </w:rPr>
  </w:style>
  <w:style w:type="character" w:styleId="Hyperlink">
    <w:name w:val="Hyperlink"/>
    <w:uiPriority w:val="99"/>
    <w:rsid w:val="00EF08C5"/>
    <w:rPr>
      <w:color w:val="0000FF"/>
      <w:u w:val="single"/>
    </w:rPr>
  </w:style>
  <w:style w:type="character" w:styleId="FollowedHyperlink">
    <w:name w:val="FollowedHyperlink"/>
    <w:unhideWhenUsed/>
    <w:rsid w:val="00EF08C5"/>
    <w:rPr>
      <w:color w:val="800080"/>
      <w:u w:val="single"/>
    </w:rPr>
  </w:style>
  <w:style w:type="character" w:styleId="CommentReference">
    <w:name w:val="annotation reference"/>
    <w:uiPriority w:val="99"/>
    <w:qFormat/>
    <w:rsid w:val="00EF08C5"/>
    <w:rPr>
      <w:sz w:val="16"/>
      <w:szCs w:val="16"/>
    </w:rPr>
  </w:style>
  <w:style w:type="paragraph" w:styleId="CommentText">
    <w:name w:val="annotation text"/>
    <w:basedOn w:val="Normal"/>
    <w:link w:val="CommentTextChar"/>
    <w:uiPriority w:val="99"/>
    <w:qFormat/>
    <w:rsid w:val="00EF08C5"/>
  </w:style>
  <w:style w:type="paragraph" w:styleId="CommentSubject">
    <w:name w:val="annotation subject"/>
    <w:basedOn w:val="CommentText"/>
    <w:next w:val="CommentText"/>
    <w:link w:val="CommentSubjectChar"/>
    <w:rsid w:val="00EF08C5"/>
    <w:rPr>
      <w:b/>
      <w:bCs/>
    </w:rPr>
  </w:style>
  <w:style w:type="character" w:customStyle="1" w:styleId="Heading1Char">
    <w:name w:val="Heading 1 Char"/>
    <w:link w:val="Heading1"/>
    <w:rsid w:val="00EF08C5"/>
    <w:rPr>
      <w:rFonts w:ascii="Arial" w:hAnsi="Arial"/>
      <w:sz w:val="36"/>
      <w:lang w:eastAsia="ja-JP"/>
    </w:rPr>
  </w:style>
  <w:style w:type="paragraph" w:customStyle="1" w:styleId="B1">
    <w:name w:val="B1"/>
    <w:basedOn w:val="List"/>
    <w:link w:val="B1Char1"/>
    <w:rsid w:val="00EF08C5"/>
    <w:rPr>
      <w:rFonts w:ascii="Times New Roman" w:hAnsi="Times New Roman"/>
    </w:rPr>
  </w:style>
  <w:style w:type="paragraph" w:customStyle="1" w:styleId="B2">
    <w:name w:val="B2"/>
    <w:basedOn w:val="List2"/>
    <w:link w:val="B2Char"/>
    <w:rsid w:val="00EF08C5"/>
    <w:rPr>
      <w:rFonts w:ascii="Times New Roman" w:hAnsi="Times New Roman"/>
    </w:rPr>
  </w:style>
  <w:style w:type="paragraph" w:customStyle="1" w:styleId="B3">
    <w:name w:val="B3"/>
    <w:basedOn w:val="List3"/>
    <w:link w:val="B3Char2"/>
    <w:rsid w:val="00EF08C5"/>
    <w:rPr>
      <w:rFonts w:ascii="Times New Roman" w:hAnsi="Times New Roman"/>
    </w:rPr>
  </w:style>
  <w:style w:type="paragraph" w:customStyle="1" w:styleId="B4">
    <w:name w:val="B4"/>
    <w:basedOn w:val="List4"/>
    <w:link w:val="B4Char"/>
    <w:rsid w:val="00EF08C5"/>
    <w:rPr>
      <w:rFonts w:ascii="Times New Roman" w:hAnsi="Times New Roman"/>
    </w:rPr>
  </w:style>
  <w:style w:type="paragraph" w:customStyle="1" w:styleId="Proposal">
    <w:name w:val="Proposal"/>
    <w:basedOn w:val="BodyText"/>
    <w:rsid w:val="00EF08C5"/>
    <w:pPr>
      <w:numPr>
        <w:numId w:val="3"/>
      </w:numPr>
      <w:tabs>
        <w:tab w:val="clear" w:pos="1304"/>
        <w:tab w:val="left" w:pos="1701"/>
      </w:tabs>
      <w:ind w:left="1701" w:hanging="1701"/>
    </w:pPr>
    <w:rPr>
      <w:b/>
      <w:bCs/>
    </w:rPr>
  </w:style>
  <w:style w:type="character" w:customStyle="1" w:styleId="BodyTextChar">
    <w:name w:val="Body Text Char"/>
    <w:link w:val="BodyText"/>
    <w:rsid w:val="00EF08C5"/>
    <w:rPr>
      <w:rFonts w:ascii="Arial" w:hAnsi="Arial"/>
      <w:lang w:eastAsia="zh-CN"/>
    </w:rPr>
  </w:style>
  <w:style w:type="paragraph" w:customStyle="1" w:styleId="B5">
    <w:name w:val="B5"/>
    <w:basedOn w:val="List5"/>
    <w:link w:val="B5Char"/>
    <w:rsid w:val="00EF08C5"/>
    <w:rPr>
      <w:rFonts w:ascii="Times New Roman" w:hAnsi="Times New Roman"/>
    </w:rPr>
  </w:style>
  <w:style w:type="paragraph" w:customStyle="1" w:styleId="EX">
    <w:name w:val="EX"/>
    <w:basedOn w:val="Normal"/>
    <w:rsid w:val="00EF08C5"/>
    <w:pPr>
      <w:keepLines/>
      <w:ind w:left="1702" w:hanging="1418"/>
    </w:pPr>
  </w:style>
  <w:style w:type="paragraph" w:customStyle="1" w:styleId="EW">
    <w:name w:val="EW"/>
    <w:basedOn w:val="EX"/>
    <w:rsid w:val="00EF08C5"/>
    <w:pPr>
      <w:spacing w:after="0"/>
    </w:pPr>
  </w:style>
  <w:style w:type="paragraph" w:customStyle="1" w:styleId="TAL">
    <w:name w:val="TAL"/>
    <w:basedOn w:val="Normal"/>
    <w:link w:val="TALCar"/>
    <w:rsid w:val="00EF08C5"/>
    <w:pPr>
      <w:keepNext/>
      <w:keepLines/>
      <w:spacing w:after="0"/>
    </w:pPr>
    <w:rPr>
      <w:rFonts w:ascii="Arial" w:hAnsi="Arial"/>
      <w:sz w:val="18"/>
      <w:lang w:val="x-none" w:eastAsia="x-none"/>
    </w:rPr>
  </w:style>
  <w:style w:type="paragraph" w:customStyle="1" w:styleId="TAC">
    <w:name w:val="TAC"/>
    <w:basedOn w:val="TAL"/>
    <w:rsid w:val="00EF08C5"/>
    <w:pPr>
      <w:jc w:val="center"/>
    </w:pPr>
  </w:style>
  <w:style w:type="paragraph" w:customStyle="1" w:styleId="TAH">
    <w:name w:val="TAH"/>
    <w:basedOn w:val="TAC"/>
    <w:link w:val="TAHCar"/>
    <w:rsid w:val="00EF08C5"/>
    <w:rPr>
      <w:b/>
    </w:rPr>
  </w:style>
  <w:style w:type="paragraph" w:customStyle="1" w:styleId="TAN">
    <w:name w:val="TAN"/>
    <w:basedOn w:val="TAL"/>
    <w:rsid w:val="00EF08C5"/>
    <w:pPr>
      <w:ind w:left="851" w:hanging="851"/>
    </w:pPr>
  </w:style>
  <w:style w:type="paragraph" w:customStyle="1" w:styleId="TAR">
    <w:name w:val="TAR"/>
    <w:basedOn w:val="TAL"/>
    <w:rsid w:val="00EF08C5"/>
    <w:pPr>
      <w:jc w:val="right"/>
    </w:pPr>
  </w:style>
  <w:style w:type="paragraph" w:customStyle="1" w:styleId="TH">
    <w:name w:val="TH"/>
    <w:basedOn w:val="Normal"/>
    <w:link w:val="THChar"/>
    <w:rsid w:val="00EF08C5"/>
    <w:pPr>
      <w:keepNext/>
      <w:keepLines/>
      <w:spacing w:before="60"/>
      <w:jc w:val="center"/>
    </w:pPr>
    <w:rPr>
      <w:rFonts w:ascii="Arial" w:hAnsi="Arial"/>
      <w:b/>
      <w:lang w:val="x-none" w:eastAsia="x-none"/>
    </w:rPr>
  </w:style>
  <w:style w:type="paragraph" w:customStyle="1" w:styleId="TF">
    <w:name w:val="TF"/>
    <w:basedOn w:val="TH"/>
    <w:link w:val="TFChar"/>
    <w:rsid w:val="00EF08C5"/>
    <w:pPr>
      <w:keepNext w:val="0"/>
      <w:spacing w:before="0" w:after="240"/>
    </w:pPr>
  </w:style>
  <w:style w:type="paragraph" w:customStyle="1" w:styleId="TT">
    <w:name w:val="TT"/>
    <w:basedOn w:val="Heading1"/>
    <w:next w:val="Normal"/>
    <w:rsid w:val="00EF08C5"/>
    <w:pPr>
      <w:outlineLvl w:val="9"/>
    </w:pPr>
  </w:style>
  <w:style w:type="paragraph" w:customStyle="1" w:styleId="ZA">
    <w:name w:val="ZA"/>
    <w:rsid w:val="00EF08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F08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F08C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F08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F08C5"/>
  </w:style>
  <w:style w:type="paragraph" w:customStyle="1" w:styleId="ZH">
    <w:name w:val="ZH"/>
    <w:rsid w:val="00EF08C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F08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F08C5"/>
    <w:pPr>
      <w:framePr w:hRule="auto" w:wrap="notBeside" w:y="852"/>
    </w:pPr>
    <w:rPr>
      <w:i w:val="0"/>
      <w:sz w:val="40"/>
    </w:rPr>
  </w:style>
  <w:style w:type="paragraph" w:customStyle="1" w:styleId="ZU">
    <w:name w:val="ZU"/>
    <w:rsid w:val="00EF08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F08C5"/>
    <w:pPr>
      <w:framePr w:wrap="notBeside" w:y="16161"/>
    </w:pPr>
  </w:style>
  <w:style w:type="paragraph" w:customStyle="1" w:styleId="FP">
    <w:name w:val="FP"/>
    <w:basedOn w:val="Normal"/>
    <w:rsid w:val="00EF08C5"/>
    <w:pPr>
      <w:spacing w:after="0"/>
    </w:pPr>
  </w:style>
  <w:style w:type="paragraph" w:customStyle="1" w:styleId="Observation">
    <w:name w:val="Observation"/>
    <w:basedOn w:val="Proposal"/>
    <w:qFormat/>
    <w:rsid w:val="00EF08C5"/>
    <w:pPr>
      <w:numPr>
        <w:numId w:val="13"/>
      </w:numPr>
      <w:ind w:left="1701" w:hanging="1701"/>
    </w:pPr>
    <w:rPr>
      <w:lang w:eastAsia="ja-JP"/>
    </w:rPr>
  </w:style>
  <w:style w:type="paragraph" w:styleId="TableofFigures">
    <w:name w:val="table of figures"/>
    <w:basedOn w:val="BodyText"/>
    <w:next w:val="Normal"/>
    <w:uiPriority w:val="99"/>
    <w:rsid w:val="00EF08C5"/>
    <w:pPr>
      <w:ind w:left="1701" w:hanging="1701"/>
      <w:jc w:val="left"/>
    </w:pPr>
    <w:rPr>
      <w:b/>
    </w:rPr>
  </w:style>
  <w:style w:type="character" w:customStyle="1" w:styleId="B1Char1">
    <w:name w:val="B1 Char1"/>
    <w:link w:val="B1"/>
    <w:qFormat/>
    <w:rsid w:val="00EF08C5"/>
    <w:rPr>
      <w:rFonts w:ascii="Times New Roman" w:hAnsi="Times New Roman"/>
      <w:lang w:eastAsia="zh-CN"/>
    </w:rPr>
  </w:style>
  <w:style w:type="character" w:customStyle="1" w:styleId="B2Char">
    <w:name w:val="B2 Char"/>
    <w:link w:val="B2"/>
    <w:qFormat/>
    <w:rsid w:val="00EF08C5"/>
    <w:rPr>
      <w:rFonts w:ascii="Times New Roman" w:hAnsi="Times New Roman"/>
      <w:lang w:eastAsia="ja-JP"/>
    </w:rPr>
  </w:style>
  <w:style w:type="character" w:customStyle="1" w:styleId="B3Char2">
    <w:name w:val="B3 Char2"/>
    <w:link w:val="B3"/>
    <w:qFormat/>
    <w:rsid w:val="00EF08C5"/>
    <w:rPr>
      <w:rFonts w:ascii="Times New Roman" w:hAnsi="Times New Roman"/>
      <w:lang w:eastAsia="ja-JP"/>
    </w:rPr>
  </w:style>
  <w:style w:type="character" w:customStyle="1" w:styleId="B4Char">
    <w:name w:val="B4 Char"/>
    <w:link w:val="B4"/>
    <w:rsid w:val="00EF08C5"/>
    <w:rPr>
      <w:rFonts w:ascii="Times New Roman" w:hAnsi="Times New Roman"/>
      <w:lang w:eastAsia="ja-JP"/>
    </w:rPr>
  </w:style>
  <w:style w:type="character" w:customStyle="1" w:styleId="B5Char">
    <w:name w:val="B5 Char"/>
    <w:link w:val="B5"/>
    <w:rsid w:val="00EF08C5"/>
    <w:rPr>
      <w:rFonts w:ascii="Times New Roman" w:hAnsi="Times New Roman"/>
      <w:lang w:eastAsia="ja-JP"/>
    </w:rPr>
  </w:style>
  <w:style w:type="paragraph" w:customStyle="1" w:styleId="B6">
    <w:name w:val="B6"/>
    <w:basedOn w:val="B5"/>
    <w:link w:val="B6Char"/>
    <w:rsid w:val="00EF08C5"/>
    <w:pPr>
      <w:ind w:left="1985"/>
    </w:pPr>
  </w:style>
  <w:style w:type="character" w:customStyle="1" w:styleId="B6Char">
    <w:name w:val="B6 Char"/>
    <w:link w:val="B6"/>
    <w:rsid w:val="00EF08C5"/>
    <w:rPr>
      <w:rFonts w:ascii="Times New Roman" w:hAnsi="Times New Roman"/>
      <w:lang w:eastAsia="ja-JP"/>
    </w:rPr>
  </w:style>
  <w:style w:type="paragraph" w:customStyle="1" w:styleId="B7">
    <w:name w:val="B7"/>
    <w:basedOn w:val="B6"/>
    <w:link w:val="B7Char"/>
    <w:rsid w:val="00EF08C5"/>
    <w:pPr>
      <w:ind w:left="2269"/>
    </w:pPr>
  </w:style>
  <w:style w:type="character" w:customStyle="1" w:styleId="B7Char">
    <w:name w:val="B7 Char"/>
    <w:basedOn w:val="B6Char"/>
    <w:link w:val="B7"/>
    <w:rsid w:val="00EF08C5"/>
    <w:rPr>
      <w:rFonts w:ascii="Times New Roman" w:hAnsi="Times New Roman"/>
      <w:lang w:eastAsia="ja-JP"/>
    </w:rPr>
  </w:style>
  <w:style w:type="paragraph" w:customStyle="1" w:styleId="B8">
    <w:name w:val="B8"/>
    <w:basedOn w:val="B7"/>
    <w:qFormat/>
    <w:rsid w:val="00EF08C5"/>
    <w:pPr>
      <w:ind w:left="2552"/>
    </w:pPr>
  </w:style>
  <w:style w:type="character" w:customStyle="1" w:styleId="BalloonTextChar">
    <w:name w:val="Balloon Text Char"/>
    <w:link w:val="BalloonText"/>
    <w:rsid w:val="00EF08C5"/>
    <w:rPr>
      <w:rFonts w:ascii="Segoe UI" w:hAnsi="Segoe UI" w:cs="Segoe UI"/>
      <w:sz w:val="18"/>
      <w:szCs w:val="18"/>
      <w:lang w:eastAsia="ja-JP"/>
    </w:rPr>
  </w:style>
  <w:style w:type="character" w:customStyle="1" w:styleId="CommentTextChar">
    <w:name w:val="Comment Text Char"/>
    <w:link w:val="CommentText"/>
    <w:uiPriority w:val="99"/>
    <w:qFormat/>
    <w:rsid w:val="00EF08C5"/>
    <w:rPr>
      <w:rFonts w:ascii="Times New Roman" w:hAnsi="Times New Roman"/>
      <w:lang w:eastAsia="ja-JP"/>
    </w:rPr>
  </w:style>
  <w:style w:type="character" w:customStyle="1" w:styleId="CommentSubjectChar">
    <w:name w:val="Comment Subject Char"/>
    <w:link w:val="CommentSubject"/>
    <w:rsid w:val="00EF08C5"/>
    <w:rPr>
      <w:rFonts w:ascii="Times New Roman" w:hAnsi="Times New Roman"/>
      <w:b/>
      <w:bCs/>
      <w:lang w:eastAsia="ja-JP"/>
    </w:rPr>
  </w:style>
  <w:style w:type="paragraph" w:customStyle="1" w:styleId="CRCoverPage">
    <w:name w:val="CR Cover Page"/>
    <w:link w:val="CRCoverPageZchn"/>
    <w:rsid w:val="00EF08C5"/>
    <w:pPr>
      <w:spacing w:after="120"/>
    </w:pPr>
    <w:rPr>
      <w:rFonts w:ascii="Arial" w:hAnsi="Arial"/>
      <w:lang w:eastAsia="ko-KR"/>
    </w:rPr>
  </w:style>
  <w:style w:type="character" w:customStyle="1" w:styleId="CRCoverPageZchn">
    <w:name w:val="CR Cover Page Zchn"/>
    <w:link w:val="CRCoverPage"/>
    <w:rsid w:val="00EF08C5"/>
    <w:rPr>
      <w:rFonts w:ascii="Arial" w:hAnsi="Arial"/>
      <w:lang w:eastAsia="ko-KR"/>
    </w:rPr>
  </w:style>
  <w:style w:type="paragraph" w:customStyle="1" w:styleId="Doc-text2">
    <w:name w:val="Doc-text2"/>
    <w:basedOn w:val="Normal"/>
    <w:link w:val="Doc-text2Char"/>
    <w:qFormat/>
    <w:rsid w:val="00EF08C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F08C5"/>
    <w:rPr>
      <w:rFonts w:ascii="Arial" w:eastAsia="MS Mincho" w:hAnsi="Arial"/>
      <w:szCs w:val="24"/>
      <w:lang w:val="x-none" w:eastAsia="x-none"/>
    </w:rPr>
  </w:style>
  <w:style w:type="character" w:customStyle="1" w:styleId="DocumentMapChar">
    <w:name w:val="Document Map Char"/>
    <w:link w:val="DocumentMap"/>
    <w:rsid w:val="00EF08C5"/>
    <w:rPr>
      <w:rFonts w:ascii="Tahoma" w:hAnsi="Tahoma" w:cs="Tahoma"/>
      <w:shd w:val="clear" w:color="auto" w:fill="000080"/>
      <w:lang w:eastAsia="ja-JP"/>
    </w:rPr>
  </w:style>
  <w:style w:type="paragraph" w:customStyle="1" w:styleId="NO">
    <w:name w:val="NO"/>
    <w:basedOn w:val="Normal"/>
    <w:link w:val="NOChar"/>
    <w:rsid w:val="00EF08C5"/>
    <w:pPr>
      <w:keepLines/>
      <w:ind w:left="1135" w:hanging="851"/>
    </w:pPr>
  </w:style>
  <w:style w:type="character" w:customStyle="1" w:styleId="NOChar">
    <w:name w:val="NO Char"/>
    <w:link w:val="NO"/>
    <w:qFormat/>
    <w:rsid w:val="00EF08C5"/>
    <w:rPr>
      <w:rFonts w:ascii="Times New Roman" w:hAnsi="Times New Roman"/>
      <w:lang w:eastAsia="ja-JP"/>
    </w:rPr>
  </w:style>
  <w:style w:type="character" w:customStyle="1" w:styleId="EditorsNoteChar">
    <w:name w:val="Editor's Note Char"/>
    <w:link w:val="EditorsNote"/>
    <w:rsid w:val="00EF08C5"/>
    <w:rPr>
      <w:rFonts w:ascii="Times New Roman" w:hAnsi="Times New Roman"/>
      <w:color w:val="FF0000"/>
      <w:lang w:val="x-none" w:eastAsia="x-none"/>
    </w:rPr>
  </w:style>
  <w:style w:type="paragraph" w:customStyle="1" w:styleId="EmailDiscussion">
    <w:name w:val="EmailDiscussion"/>
    <w:basedOn w:val="Normal"/>
    <w:next w:val="Normal"/>
    <w:rsid w:val="00EF08C5"/>
    <w:pPr>
      <w:numPr>
        <w:numId w:val="14"/>
      </w:numPr>
      <w:spacing w:before="40" w:after="0"/>
    </w:pPr>
    <w:rPr>
      <w:rFonts w:ascii="Arial" w:eastAsia="MS Mincho" w:hAnsi="Arial"/>
      <w:b/>
      <w:szCs w:val="24"/>
      <w:lang w:eastAsia="en-GB"/>
    </w:rPr>
  </w:style>
  <w:style w:type="character" w:styleId="Emphasis">
    <w:name w:val="Emphasis"/>
    <w:qFormat/>
    <w:rsid w:val="00EF08C5"/>
    <w:rPr>
      <w:i/>
      <w:iCs/>
    </w:rPr>
  </w:style>
  <w:style w:type="paragraph" w:customStyle="1" w:styleId="FigureTitle">
    <w:name w:val="Figure_Title"/>
    <w:basedOn w:val="Normal"/>
    <w:next w:val="Normal"/>
    <w:rsid w:val="00EF08C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F08C5"/>
    <w:rPr>
      <w:rFonts w:ascii="Arial" w:hAnsi="Arial"/>
      <w:b/>
      <w:noProof/>
      <w:sz w:val="18"/>
      <w:lang w:eastAsia="ja-JP"/>
    </w:rPr>
  </w:style>
  <w:style w:type="character" w:customStyle="1" w:styleId="FooterChar">
    <w:name w:val="Footer Char"/>
    <w:link w:val="Footer"/>
    <w:rsid w:val="00EF08C5"/>
    <w:rPr>
      <w:rFonts w:ascii="Arial" w:hAnsi="Arial"/>
      <w:b/>
      <w:i/>
      <w:noProof/>
      <w:sz w:val="18"/>
      <w:lang w:eastAsia="ja-JP"/>
    </w:rPr>
  </w:style>
  <w:style w:type="character" w:customStyle="1" w:styleId="FootnoteTextChar">
    <w:name w:val="Footnote Text Char"/>
    <w:link w:val="FootnoteText"/>
    <w:rsid w:val="00EF08C5"/>
    <w:rPr>
      <w:rFonts w:ascii="Times New Roman" w:hAnsi="Times New Roman"/>
      <w:sz w:val="16"/>
      <w:lang w:eastAsia="ja-JP"/>
    </w:rPr>
  </w:style>
  <w:style w:type="paragraph" w:customStyle="1" w:styleId="Guidance">
    <w:name w:val="Guidance"/>
    <w:basedOn w:val="Normal"/>
    <w:rsid w:val="00EF08C5"/>
    <w:rPr>
      <w:i/>
      <w:color w:val="0000FF"/>
    </w:rPr>
  </w:style>
  <w:style w:type="character" w:customStyle="1" w:styleId="Heading2Char">
    <w:name w:val="Heading 2 Char"/>
    <w:link w:val="Heading2"/>
    <w:rsid w:val="00EF08C5"/>
    <w:rPr>
      <w:rFonts w:ascii="Arial" w:hAnsi="Arial"/>
      <w:sz w:val="32"/>
      <w:lang w:eastAsia="ja-JP"/>
    </w:rPr>
  </w:style>
  <w:style w:type="character" w:customStyle="1" w:styleId="Heading3Char">
    <w:name w:val="Heading 3 Char"/>
    <w:link w:val="Heading3"/>
    <w:rsid w:val="00EF08C5"/>
    <w:rPr>
      <w:rFonts w:ascii="Arial" w:hAnsi="Arial"/>
      <w:sz w:val="28"/>
      <w:lang w:eastAsia="ja-JP"/>
    </w:rPr>
  </w:style>
  <w:style w:type="character" w:customStyle="1" w:styleId="Heading4Char">
    <w:name w:val="Heading 4 Char"/>
    <w:link w:val="Heading4"/>
    <w:rsid w:val="00EF08C5"/>
    <w:rPr>
      <w:rFonts w:ascii="Arial" w:hAnsi="Arial"/>
      <w:sz w:val="24"/>
      <w:lang w:eastAsia="ja-JP"/>
    </w:rPr>
  </w:style>
  <w:style w:type="character" w:customStyle="1" w:styleId="Heading5Char">
    <w:name w:val="Heading 5 Char"/>
    <w:link w:val="Heading5"/>
    <w:rsid w:val="00EF08C5"/>
    <w:rPr>
      <w:rFonts w:ascii="Arial" w:hAnsi="Arial"/>
      <w:sz w:val="22"/>
      <w:lang w:eastAsia="ja-JP"/>
    </w:rPr>
  </w:style>
  <w:style w:type="paragraph" w:customStyle="1" w:styleId="H6">
    <w:name w:val="H6"/>
    <w:basedOn w:val="Heading5"/>
    <w:next w:val="Normal"/>
    <w:rsid w:val="00EF08C5"/>
    <w:pPr>
      <w:ind w:left="1985" w:hanging="1985"/>
      <w:outlineLvl w:val="9"/>
    </w:pPr>
    <w:rPr>
      <w:sz w:val="20"/>
    </w:rPr>
  </w:style>
  <w:style w:type="character" w:customStyle="1" w:styleId="Heading6Char">
    <w:name w:val="Heading 6 Char"/>
    <w:link w:val="Heading6"/>
    <w:rsid w:val="00EF08C5"/>
    <w:rPr>
      <w:rFonts w:ascii="Arial" w:hAnsi="Arial"/>
      <w:lang w:eastAsia="ja-JP"/>
    </w:rPr>
  </w:style>
  <w:style w:type="character" w:customStyle="1" w:styleId="Heading7Char">
    <w:name w:val="Heading 7 Char"/>
    <w:link w:val="Heading7"/>
    <w:rsid w:val="00EF08C5"/>
    <w:rPr>
      <w:rFonts w:ascii="Arial" w:hAnsi="Arial"/>
      <w:lang w:eastAsia="ja-JP"/>
    </w:rPr>
  </w:style>
  <w:style w:type="character" w:customStyle="1" w:styleId="Heading8Char">
    <w:name w:val="Heading 8 Char"/>
    <w:link w:val="Heading8"/>
    <w:rsid w:val="00EF08C5"/>
    <w:rPr>
      <w:rFonts w:ascii="Arial" w:hAnsi="Arial"/>
      <w:sz w:val="36"/>
      <w:lang w:eastAsia="ja-JP"/>
    </w:rPr>
  </w:style>
  <w:style w:type="character" w:customStyle="1" w:styleId="Heading9Char">
    <w:name w:val="Heading 9 Char"/>
    <w:link w:val="Heading9"/>
    <w:rsid w:val="00EF08C5"/>
    <w:rPr>
      <w:rFonts w:ascii="Arial" w:hAnsi="Arial"/>
      <w:sz w:val="36"/>
      <w:lang w:eastAsia="ja-JP"/>
    </w:rPr>
  </w:style>
  <w:style w:type="character" w:styleId="HTMLCode">
    <w:name w:val="HTML Code"/>
    <w:uiPriority w:val="99"/>
    <w:unhideWhenUsed/>
    <w:rsid w:val="00EF08C5"/>
    <w:rPr>
      <w:rFonts w:ascii="Courier New" w:eastAsia="Times New Roman" w:hAnsi="Courier New" w:cs="Courier New"/>
      <w:sz w:val="20"/>
      <w:szCs w:val="20"/>
    </w:rPr>
  </w:style>
  <w:style w:type="paragraph" w:styleId="IndexHeading">
    <w:name w:val="index heading"/>
    <w:basedOn w:val="Normal"/>
    <w:next w:val="Normal"/>
    <w:rsid w:val="00EF08C5"/>
    <w:pPr>
      <w:pBdr>
        <w:top w:val="single" w:sz="12" w:space="0" w:color="auto"/>
      </w:pBdr>
      <w:spacing w:before="360" w:after="240"/>
    </w:pPr>
    <w:rPr>
      <w:b/>
      <w:i/>
      <w:sz w:val="26"/>
      <w:lang w:eastAsia="en-GB"/>
    </w:rPr>
  </w:style>
  <w:style w:type="paragraph" w:customStyle="1" w:styleId="LD">
    <w:name w:val="LD"/>
    <w:rsid w:val="00EF08C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F08C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locked/>
    <w:rsid w:val="00EF08C5"/>
    <w:rPr>
      <w:rFonts w:ascii="Calibri" w:eastAsia="Calibri" w:hAnsi="Calibri"/>
      <w:sz w:val="22"/>
      <w:szCs w:val="22"/>
      <w:lang w:val="x-none" w:eastAsia="en-US"/>
    </w:rPr>
  </w:style>
  <w:style w:type="paragraph" w:customStyle="1" w:styleId="NF">
    <w:name w:val="NF"/>
    <w:basedOn w:val="NO"/>
    <w:rsid w:val="00EF08C5"/>
    <w:pPr>
      <w:keepNext/>
      <w:spacing w:after="0"/>
    </w:pPr>
    <w:rPr>
      <w:rFonts w:ascii="Arial" w:hAnsi="Arial"/>
      <w:sz w:val="18"/>
    </w:rPr>
  </w:style>
  <w:style w:type="paragraph" w:customStyle="1" w:styleId="NW">
    <w:name w:val="NW"/>
    <w:basedOn w:val="NO"/>
    <w:rsid w:val="00EF08C5"/>
    <w:pPr>
      <w:spacing w:after="0"/>
    </w:pPr>
  </w:style>
  <w:style w:type="paragraph" w:customStyle="1" w:styleId="PL">
    <w:name w:val="PL"/>
    <w:link w:val="PLChar"/>
    <w:qFormat/>
    <w:rsid w:val="00EF08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F08C5"/>
    <w:rPr>
      <w:rFonts w:ascii="Courier New" w:eastAsia="Batang" w:hAnsi="Courier New"/>
      <w:noProof/>
      <w:sz w:val="16"/>
      <w:shd w:val="clear" w:color="auto" w:fill="E6E6E6"/>
      <w:lang w:eastAsia="sv-SE"/>
    </w:rPr>
  </w:style>
  <w:style w:type="paragraph" w:styleId="PlainText">
    <w:name w:val="Plain Text"/>
    <w:basedOn w:val="Normal"/>
    <w:link w:val="PlainTextChar"/>
    <w:rsid w:val="00EF08C5"/>
    <w:rPr>
      <w:rFonts w:ascii="Courier New" w:hAnsi="Courier New"/>
      <w:lang w:val="nb-NO"/>
    </w:rPr>
  </w:style>
  <w:style w:type="character" w:customStyle="1" w:styleId="PlainTextChar">
    <w:name w:val="Plain Text Char"/>
    <w:link w:val="PlainText"/>
    <w:rsid w:val="00EF08C5"/>
    <w:rPr>
      <w:rFonts w:ascii="Courier New" w:hAnsi="Courier New"/>
      <w:lang w:val="nb-NO" w:eastAsia="ja-JP"/>
    </w:rPr>
  </w:style>
  <w:style w:type="character" w:styleId="Strong">
    <w:name w:val="Strong"/>
    <w:uiPriority w:val="22"/>
    <w:qFormat/>
    <w:rsid w:val="00EF08C5"/>
    <w:rPr>
      <w:b/>
      <w:bCs/>
    </w:rPr>
  </w:style>
  <w:style w:type="table" w:styleId="TableGrid">
    <w:name w:val="Table Grid"/>
    <w:basedOn w:val="TableNormal"/>
    <w:uiPriority w:val="39"/>
    <w:rsid w:val="00EF08C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F08C5"/>
    <w:rPr>
      <w:rFonts w:ascii="Arial" w:hAnsi="Arial"/>
      <w:sz w:val="18"/>
      <w:lang w:val="x-none" w:eastAsia="x-none"/>
    </w:rPr>
  </w:style>
  <w:style w:type="character" w:customStyle="1" w:styleId="TAHCar">
    <w:name w:val="TAH Car"/>
    <w:link w:val="TAH"/>
    <w:locked/>
    <w:rsid w:val="00EF08C5"/>
    <w:rPr>
      <w:rFonts w:ascii="Arial" w:hAnsi="Arial"/>
      <w:b/>
      <w:sz w:val="18"/>
      <w:lang w:val="x-none" w:eastAsia="x-none"/>
    </w:rPr>
  </w:style>
  <w:style w:type="character" w:customStyle="1" w:styleId="THChar">
    <w:name w:val="TH Char"/>
    <w:link w:val="TH"/>
    <w:rsid w:val="00EF08C5"/>
    <w:rPr>
      <w:rFonts w:ascii="Arial" w:hAnsi="Arial"/>
      <w:b/>
      <w:lang w:val="x-none" w:eastAsia="x-none"/>
    </w:rPr>
  </w:style>
  <w:style w:type="paragraph" w:customStyle="1" w:styleId="TAJ">
    <w:name w:val="TAJ"/>
    <w:basedOn w:val="TH"/>
    <w:rsid w:val="00EF08C5"/>
  </w:style>
  <w:style w:type="paragraph" w:customStyle="1" w:styleId="TALCharChar">
    <w:name w:val="TAL Char Char"/>
    <w:basedOn w:val="Normal"/>
    <w:link w:val="TALCharCharChar"/>
    <w:rsid w:val="00EF08C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F08C5"/>
    <w:rPr>
      <w:rFonts w:ascii="Arial" w:eastAsia="Malgun Gothic" w:hAnsi="Arial"/>
      <w:sz w:val="18"/>
      <w:lang w:val="x-none" w:eastAsia="x-none"/>
    </w:rPr>
  </w:style>
  <w:style w:type="character" w:customStyle="1" w:styleId="TFChar">
    <w:name w:val="TF Char"/>
    <w:link w:val="TF"/>
    <w:rsid w:val="00EF08C5"/>
    <w:rPr>
      <w:rFonts w:ascii="Arial" w:hAnsi="Arial"/>
      <w:b/>
      <w:lang w:val="x-none" w:eastAsia="x-none"/>
    </w:rPr>
  </w:style>
  <w:style w:type="paragraph" w:styleId="ListContinue">
    <w:name w:val="List Continue"/>
    <w:basedOn w:val="Normal"/>
    <w:rsid w:val="00EF08C5"/>
    <w:pPr>
      <w:spacing w:after="120"/>
      <w:ind w:left="283"/>
      <w:contextualSpacing/>
    </w:pPr>
    <w:rPr>
      <w:rFonts w:ascii="Arial" w:hAnsi="Arial"/>
    </w:rPr>
  </w:style>
  <w:style w:type="paragraph" w:styleId="ListContinue2">
    <w:name w:val="List Continue 2"/>
    <w:basedOn w:val="Normal"/>
    <w:rsid w:val="00EF08C5"/>
    <w:pPr>
      <w:spacing w:after="120"/>
      <w:ind w:left="566"/>
      <w:contextualSpacing/>
    </w:pPr>
    <w:rPr>
      <w:rFonts w:ascii="Arial" w:hAnsi="Arial"/>
    </w:rPr>
  </w:style>
  <w:style w:type="paragraph" w:styleId="ListNumber3">
    <w:name w:val="List Number 3"/>
    <w:basedOn w:val="ListNumber2"/>
    <w:rsid w:val="00EF08C5"/>
    <w:pPr>
      <w:numPr>
        <w:numId w:val="10"/>
      </w:numPr>
      <w:contextualSpacing/>
    </w:pPr>
  </w:style>
  <w:style w:type="character" w:styleId="UnresolvedMention">
    <w:name w:val="Unresolved Mention"/>
    <w:basedOn w:val="DefaultParagraphFont"/>
    <w:uiPriority w:val="99"/>
    <w:semiHidden/>
    <w:unhideWhenUsed/>
    <w:rsid w:val="00EF08C5"/>
    <w:rPr>
      <w:color w:val="808080"/>
      <w:shd w:val="clear" w:color="auto" w:fill="E6E6E6"/>
    </w:rPr>
  </w:style>
  <w:style w:type="paragraph" w:customStyle="1" w:styleId="paragraph">
    <w:name w:val="paragraph"/>
    <w:basedOn w:val="Normal"/>
    <w:rsid w:val="00D83836"/>
    <w:pPr>
      <w:overflowPunct/>
      <w:autoSpaceDE/>
      <w:autoSpaceDN/>
      <w:adjustRightInd/>
      <w:spacing w:before="100" w:beforeAutospacing="1" w:after="100" w:afterAutospacing="1" w:line="259" w:lineRule="auto"/>
      <w:textAlignment w:val="auto"/>
    </w:pPr>
    <w:rPr>
      <w:sz w:val="24"/>
      <w:szCs w:val="24"/>
      <w:lang w:eastAsia="en-US"/>
    </w:rPr>
  </w:style>
  <w:style w:type="character" w:customStyle="1" w:styleId="normaltextrun">
    <w:name w:val="normaltextrun"/>
    <w:basedOn w:val="DefaultParagraphFont"/>
    <w:rsid w:val="00D83836"/>
  </w:style>
  <w:style w:type="character" w:customStyle="1" w:styleId="eop">
    <w:name w:val="eop"/>
    <w:basedOn w:val="DefaultParagraphFont"/>
    <w:rsid w:val="00D83836"/>
  </w:style>
  <w:style w:type="paragraph" w:customStyle="1" w:styleId="IvDbodytext">
    <w:name w:val="IvD bodytext"/>
    <w:basedOn w:val="BodyText"/>
    <w:link w:val="IvDbodytextChar"/>
    <w:qFormat/>
    <w:rsid w:val="00D8383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 w:val="22"/>
      <w:szCs w:val="22"/>
      <w:lang w:eastAsia="en-US"/>
    </w:rPr>
  </w:style>
  <w:style w:type="character" w:customStyle="1" w:styleId="IvDbodytextChar">
    <w:name w:val="IvD bodytext Char"/>
    <w:basedOn w:val="BodyTextChar"/>
    <w:link w:val="IvDbodytext"/>
    <w:rsid w:val="00D83836"/>
    <w:rPr>
      <w:rFonts w:ascii="Arial" w:eastAsiaTheme="minorHAnsi" w:hAnsi="Arial" w:cstheme="minorBidi"/>
      <w:spacing w:val="2"/>
      <w:sz w:val="22"/>
      <w:szCs w:val="22"/>
      <w:lang w:eastAsia="en-US"/>
    </w:rPr>
  </w:style>
  <w:style w:type="character" w:customStyle="1" w:styleId="ReferenceChar">
    <w:name w:val="Reference Char"/>
    <w:link w:val="Reference"/>
    <w:locked/>
    <w:rsid w:val="00D83836"/>
    <w:rPr>
      <w:rFonts w:ascii="Arial" w:hAnsi="Arial"/>
      <w:lang w:eastAsia="zh-CN"/>
    </w:rPr>
  </w:style>
  <w:style w:type="paragraph" w:styleId="Revision">
    <w:name w:val="Revision"/>
    <w:hidden/>
    <w:uiPriority w:val="99"/>
    <w:semiHidden/>
    <w:rsid w:val="00F354F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55078">
      <w:bodyDiv w:val="1"/>
      <w:marLeft w:val="0"/>
      <w:marRight w:val="0"/>
      <w:marTop w:val="0"/>
      <w:marBottom w:val="0"/>
      <w:divBdr>
        <w:top w:val="none" w:sz="0" w:space="0" w:color="auto"/>
        <w:left w:val="none" w:sz="0" w:space="0" w:color="auto"/>
        <w:bottom w:val="none" w:sz="0" w:space="0" w:color="auto"/>
        <w:right w:val="none" w:sz="0" w:space="0" w:color="auto"/>
      </w:divBdr>
    </w:div>
    <w:div w:id="79181335">
      <w:bodyDiv w:val="1"/>
      <w:marLeft w:val="0"/>
      <w:marRight w:val="0"/>
      <w:marTop w:val="0"/>
      <w:marBottom w:val="0"/>
      <w:divBdr>
        <w:top w:val="none" w:sz="0" w:space="0" w:color="auto"/>
        <w:left w:val="none" w:sz="0" w:space="0" w:color="auto"/>
        <w:bottom w:val="none" w:sz="0" w:space="0" w:color="auto"/>
        <w:right w:val="none" w:sz="0" w:space="0" w:color="auto"/>
      </w:divBdr>
    </w:div>
    <w:div w:id="764762970">
      <w:bodyDiv w:val="1"/>
      <w:marLeft w:val="0"/>
      <w:marRight w:val="0"/>
      <w:marTop w:val="0"/>
      <w:marBottom w:val="0"/>
      <w:divBdr>
        <w:top w:val="none" w:sz="0" w:space="0" w:color="auto"/>
        <w:left w:val="none" w:sz="0" w:space="0" w:color="auto"/>
        <w:bottom w:val="none" w:sz="0" w:space="0" w:color="auto"/>
        <w:right w:val="none" w:sz="0" w:space="0" w:color="auto"/>
      </w:divBdr>
      <w:divsChild>
        <w:div w:id="124852123">
          <w:marLeft w:val="274"/>
          <w:marRight w:val="0"/>
          <w:marTop w:val="96"/>
          <w:marBottom w:val="0"/>
          <w:divBdr>
            <w:top w:val="none" w:sz="0" w:space="0" w:color="auto"/>
            <w:left w:val="none" w:sz="0" w:space="0" w:color="auto"/>
            <w:bottom w:val="none" w:sz="0" w:space="0" w:color="auto"/>
            <w:right w:val="none" w:sz="0" w:space="0" w:color="auto"/>
          </w:divBdr>
        </w:div>
      </w:divsChild>
    </w:div>
    <w:div w:id="932477467">
      <w:bodyDiv w:val="1"/>
      <w:marLeft w:val="0"/>
      <w:marRight w:val="0"/>
      <w:marTop w:val="0"/>
      <w:marBottom w:val="0"/>
      <w:divBdr>
        <w:top w:val="none" w:sz="0" w:space="0" w:color="auto"/>
        <w:left w:val="none" w:sz="0" w:space="0" w:color="auto"/>
        <w:bottom w:val="none" w:sz="0" w:space="0" w:color="auto"/>
        <w:right w:val="none" w:sz="0" w:space="0" w:color="auto"/>
      </w:divBdr>
      <w:divsChild>
        <w:div w:id="784154580">
          <w:marLeft w:val="274"/>
          <w:marRight w:val="0"/>
          <w:marTop w:val="96"/>
          <w:marBottom w:val="0"/>
          <w:divBdr>
            <w:top w:val="none" w:sz="0" w:space="0" w:color="auto"/>
            <w:left w:val="none" w:sz="0" w:space="0" w:color="auto"/>
            <w:bottom w:val="none" w:sz="0" w:space="0" w:color="auto"/>
            <w:right w:val="none" w:sz="0" w:space="0" w:color="auto"/>
          </w:divBdr>
        </w:div>
      </w:divsChild>
    </w:div>
    <w:div w:id="1019771170">
      <w:bodyDiv w:val="1"/>
      <w:marLeft w:val="0"/>
      <w:marRight w:val="0"/>
      <w:marTop w:val="0"/>
      <w:marBottom w:val="0"/>
      <w:divBdr>
        <w:top w:val="none" w:sz="0" w:space="0" w:color="auto"/>
        <w:left w:val="none" w:sz="0" w:space="0" w:color="auto"/>
        <w:bottom w:val="none" w:sz="0" w:space="0" w:color="auto"/>
        <w:right w:val="none" w:sz="0" w:space="0" w:color="auto"/>
      </w:divBdr>
    </w:div>
    <w:div w:id="1368874000">
      <w:bodyDiv w:val="1"/>
      <w:marLeft w:val="0"/>
      <w:marRight w:val="0"/>
      <w:marTop w:val="0"/>
      <w:marBottom w:val="0"/>
      <w:divBdr>
        <w:top w:val="none" w:sz="0" w:space="0" w:color="auto"/>
        <w:left w:val="none" w:sz="0" w:space="0" w:color="auto"/>
        <w:bottom w:val="none" w:sz="0" w:space="0" w:color="auto"/>
        <w:right w:val="none" w:sz="0" w:space="0" w:color="auto"/>
      </w:divBdr>
    </w:div>
    <w:div w:id="177197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_Prague_local\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506DB8CD-29A0-404E-81E2-6BC40A6873E9}"/>
</file>

<file path=customXml/itemProps3.xml><?xml version="1.0" encoding="utf-8"?>
<ds:datastoreItem xmlns:ds="http://schemas.openxmlformats.org/officeDocument/2006/customXml" ds:itemID="{4913694E-B112-4C60-90C2-6D76CB11DFB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B27AE64-A3FB-4903-BE6E-5B220514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Template.dotx</Template>
  <TotalTime>417</TotalTime>
  <Pages>7</Pages>
  <Words>3225</Words>
  <Characters>16785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Reem Karaki</cp:lastModifiedBy>
  <cp:revision>153</cp:revision>
  <cp:lastPrinted>2008-01-31T07:09:00Z</cp:lastPrinted>
  <dcterms:created xsi:type="dcterms:W3CDTF">2019-11-06T03:50:00Z</dcterms:created>
  <dcterms:modified xsi:type="dcterms:W3CDTF">2019-11-08T16:27:00Z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OrganizationUnit">
    <vt:lpwstr>5;##GFTE ER Radio Access Technologies|692a7af5-c1f7-4d68-b1ab-a7920dfecb78</vt:lpwstr>
  </property>
  <property fmtid="{D5CDD505-2E9C-101B-9397-08002B2CF9AE}" pid="7" name="_dlc_DocIdItemGuid">
    <vt:lpwstr>371cc407-ac0f-4e0f-b4eb-7f07270f9c8a</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_dlc_DocId">
    <vt:lpwstr>5NUHHDQN7SK2-1476151046-112890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https://ericsson.sharepoint.com/sites/star/_layouts/15/DocIdRedir.aspx?ID=5NUHHDQN7SK2-1476151046-112890, 5NUHHDQN7SK2-1476151046-112890</vt:lpwstr>
  </property>
  <property fmtid="{D5CDD505-2E9C-101B-9397-08002B2CF9AE}" pid="22" name="xd_Signature">
    <vt:bool>false</vt:bool>
  </property>
</Properties>
</file>